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2B" w:rsidRPr="00127B20" w:rsidRDefault="001763C4" w:rsidP="00127B20">
      <w:pPr>
        <w:jc w:val="center"/>
        <w:rPr>
          <w:bCs/>
        </w:rPr>
      </w:pPr>
      <w:r w:rsidRPr="0064609C">
        <w:rPr>
          <w:noProof/>
        </w:rPr>
        <w:drawing>
          <wp:inline distT="0" distB="0" distL="0" distR="0" wp14:anchorId="443EB806" wp14:editId="352699E5">
            <wp:extent cx="2673350" cy="723900"/>
            <wp:effectExtent l="0" t="0" r="0" b="0"/>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8">
                      <a:extLst>
                        <a:ext uri="{28A0092B-C50C-407E-A947-70E740481C1C}">
                          <a14:useLocalDpi xmlns:a14="http://schemas.microsoft.com/office/drawing/2010/main" val="0"/>
                        </a:ext>
                      </a:extLst>
                    </a:blip>
                    <a:srcRect l="89" r="334" b="55859"/>
                    <a:stretch>
                      <a:fillRect/>
                    </a:stretch>
                  </pic:blipFill>
                  <pic:spPr bwMode="auto">
                    <a:xfrm>
                      <a:off x="0" y="0"/>
                      <a:ext cx="2673350" cy="723900"/>
                    </a:xfrm>
                    <a:prstGeom prst="rect">
                      <a:avLst/>
                    </a:prstGeom>
                    <a:noFill/>
                    <a:ln>
                      <a:noFill/>
                    </a:ln>
                  </pic:spPr>
                </pic:pic>
              </a:graphicData>
            </a:graphic>
          </wp:inline>
        </w:drawing>
      </w:r>
    </w:p>
    <w:p w:rsidR="00043D05" w:rsidRDefault="00043D05" w:rsidP="00B6430D">
      <w:pPr>
        <w:ind w:left="4956" w:firstLine="709"/>
        <w:rPr>
          <w:bCs/>
          <w:sz w:val="22"/>
          <w:szCs w:val="22"/>
        </w:rPr>
      </w:pPr>
    </w:p>
    <w:p w:rsidR="00A93CB5" w:rsidRDefault="00713754" w:rsidP="00A93CB5">
      <w:pPr>
        <w:tabs>
          <w:tab w:val="left" w:pos="0"/>
        </w:tabs>
        <w:jc w:val="center"/>
        <w:rPr>
          <w:b/>
          <w:sz w:val="26"/>
          <w:szCs w:val="26"/>
        </w:rPr>
      </w:pPr>
      <w:r>
        <w:rPr>
          <w:b/>
          <w:sz w:val="26"/>
          <w:szCs w:val="26"/>
        </w:rPr>
        <w:t>2023</w:t>
      </w:r>
      <w:r w:rsidR="000A7982">
        <w:rPr>
          <w:b/>
          <w:sz w:val="26"/>
          <w:szCs w:val="26"/>
        </w:rPr>
        <w:t>/2</w:t>
      </w:r>
      <w:r w:rsidR="00A93CB5">
        <w:rPr>
          <w:b/>
          <w:sz w:val="26"/>
          <w:szCs w:val="26"/>
        </w:rPr>
        <w:t>. számú</w:t>
      </w:r>
    </w:p>
    <w:p w:rsidR="00A93CB5" w:rsidRDefault="00A93CB5" w:rsidP="00A93CB5">
      <w:pPr>
        <w:tabs>
          <w:tab w:val="left" w:pos="0"/>
        </w:tabs>
        <w:jc w:val="center"/>
        <w:rPr>
          <w:b/>
          <w:sz w:val="26"/>
          <w:szCs w:val="26"/>
        </w:rPr>
      </w:pPr>
    </w:p>
    <w:p w:rsidR="00A93CB5" w:rsidRDefault="00A93CB5" w:rsidP="00A93CB5">
      <w:pPr>
        <w:tabs>
          <w:tab w:val="left" w:pos="0"/>
        </w:tabs>
        <w:jc w:val="center"/>
        <w:rPr>
          <w:b/>
          <w:sz w:val="26"/>
          <w:szCs w:val="26"/>
        </w:rPr>
      </w:pPr>
      <w:r>
        <w:rPr>
          <w:b/>
          <w:sz w:val="26"/>
          <w:szCs w:val="26"/>
        </w:rPr>
        <w:t>TÁJÉKOZTATÓ</w:t>
      </w:r>
    </w:p>
    <w:p w:rsidR="00A93CB5" w:rsidRDefault="00A93CB5" w:rsidP="00A93CB5">
      <w:pPr>
        <w:jc w:val="center"/>
        <w:rPr>
          <w:b/>
          <w:sz w:val="26"/>
          <w:szCs w:val="26"/>
        </w:rPr>
      </w:pPr>
      <w:r>
        <w:rPr>
          <w:b/>
          <w:sz w:val="26"/>
          <w:szCs w:val="26"/>
        </w:rPr>
        <w:t>A TÁRSADALOMBIZTOSÍTÁSI KIFIZETŐHELYEK RÉSZÉRE</w:t>
      </w:r>
    </w:p>
    <w:p w:rsidR="00A93CB5" w:rsidRDefault="00A93CB5" w:rsidP="00A93CB5">
      <w:pPr>
        <w:jc w:val="center"/>
        <w:rPr>
          <w:b/>
          <w:sz w:val="26"/>
          <w:szCs w:val="26"/>
        </w:rPr>
      </w:pPr>
    </w:p>
    <w:p w:rsidR="00E472F8" w:rsidRDefault="00713754" w:rsidP="00A93CB5">
      <w:pPr>
        <w:autoSpaceDE w:val="0"/>
        <w:autoSpaceDN w:val="0"/>
        <w:adjustRightInd w:val="0"/>
        <w:jc w:val="center"/>
        <w:rPr>
          <w:b/>
          <w:bCs/>
          <w:color w:val="000000"/>
        </w:rPr>
      </w:pPr>
      <w:proofErr w:type="gramStart"/>
      <w:r>
        <w:rPr>
          <w:b/>
          <w:sz w:val="26"/>
          <w:szCs w:val="26"/>
        </w:rPr>
        <w:t>a</w:t>
      </w:r>
      <w:proofErr w:type="gramEnd"/>
      <w:r>
        <w:rPr>
          <w:b/>
          <w:sz w:val="26"/>
          <w:szCs w:val="26"/>
        </w:rPr>
        <w:t xml:space="preserve"> </w:t>
      </w:r>
      <w:r w:rsidR="000A7982">
        <w:rPr>
          <w:b/>
          <w:sz w:val="26"/>
          <w:szCs w:val="26"/>
        </w:rPr>
        <w:t>2023. június 30-ig folyósított egészségbiztosítási pénzbeli ellátásokra és a baleseti táppénzre vonatkozó</w:t>
      </w:r>
      <w:r>
        <w:rPr>
          <w:b/>
          <w:sz w:val="26"/>
          <w:szCs w:val="26"/>
        </w:rPr>
        <w:t xml:space="preserve"> adatszolgáltatási kötelezettséggel</w:t>
      </w:r>
      <w:r w:rsidR="00764C65">
        <w:rPr>
          <w:b/>
          <w:sz w:val="26"/>
          <w:szCs w:val="26"/>
        </w:rPr>
        <w:t xml:space="preserve"> </w:t>
      </w:r>
      <w:r w:rsidR="000A7982">
        <w:rPr>
          <w:b/>
          <w:sz w:val="26"/>
          <w:szCs w:val="26"/>
        </w:rPr>
        <w:t>és</w:t>
      </w:r>
      <w:r w:rsidR="00724C57">
        <w:rPr>
          <w:b/>
          <w:sz w:val="26"/>
          <w:szCs w:val="26"/>
        </w:rPr>
        <w:t xml:space="preserve"> az</w:t>
      </w:r>
      <w:r w:rsidR="000A7982">
        <w:rPr>
          <w:b/>
          <w:sz w:val="26"/>
          <w:szCs w:val="26"/>
        </w:rPr>
        <w:t xml:space="preserve"> </w:t>
      </w:r>
      <w:proofErr w:type="spellStart"/>
      <w:r w:rsidR="000A7982">
        <w:rPr>
          <w:b/>
          <w:sz w:val="26"/>
          <w:szCs w:val="26"/>
        </w:rPr>
        <w:t>RNY-rendelkezések</w:t>
      </w:r>
      <w:proofErr w:type="spellEnd"/>
      <w:r w:rsidR="000A7982">
        <w:rPr>
          <w:b/>
          <w:sz w:val="26"/>
          <w:szCs w:val="26"/>
        </w:rPr>
        <w:t xml:space="preserve"> megtételével </w:t>
      </w:r>
      <w:r w:rsidR="00764C65">
        <w:rPr>
          <w:b/>
          <w:sz w:val="26"/>
          <w:szCs w:val="26"/>
        </w:rPr>
        <w:t>összefüggésben</w:t>
      </w:r>
    </w:p>
    <w:p w:rsidR="00027F0C" w:rsidRPr="000A7982" w:rsidRDefault="00027F0C" w:rsidP="000A7982">
      <w:pPr>
        <w:autoSpaceDE w:val="0"/>
        <w:autoSpaceDN w:val="0"/>
        <w:adjustRightInd w:val="0"/>
        <w:jc w:val="both"/>
        <w:rPr>
          <w:bCs/>
          <w:color w:val="000000"/>
        </w:rPr>
      </w:pPr>
    </w:p>
    <w:p w:rsidR="00764C65" w:rsidRDefault="00764C65"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center"/>
        <w:rPr>
          <w:rFonts w:ascii="Times New Roman félkövér" w:hAnsi="Times New Roman félkövér"/>
          <w:b/>
          <w:bCs/>
          <w:smallCaps/>
          <w:color w:val="000000"/>
        </w:rPr>
      </w:pPr>
      <w:r w:rsidRPr="000A7982">
        <w:rPr>
          <w:rFonts w:ascii="Times New Roman félkövér" w:hAnsi="Times New Roman félkövér"/>
          <w:b/>
          <w:bCs/>
          <w:smallCaps/>
          <w:color w:val="000000"/>
        </w:rPr>
        <w:t>A</w:t>
      </w:r>
      <w:r>
        <w:rPr>
          <w:rFonts w:ascii="Times New Roman félkövér" w:hAnsi="Times New Roman félkövér"/>
          <w:b/>
          <w:bCs/>
          <w:smallCaps/>
          <w:color w:val="000000"/>
        </w:rPr>
        <w:t>)</w:t>
      </w:r>
      <w:r w:rsidRPr="000A7982">
        <w:rPr>
          <w:rFonts w:ascii="Times New Roman félkövér" w:hAnsi="Times New Roman félkövér"/>
          <w:b/>
          <w:bCs/>
          <w:smallCaps/>
          <w:color w:val="000000"/>
        </w:rPr>
        <w:t xml:space="preserve"> 2023. január 1 - 2023. június 30. közötti időszakra vonatkozó adatszolgáltatás</w:t>
      </w:r>
    </w:p>
    <w:p w:rsid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rPr>
      </w:pPr>
      <w:r w:rsidRPr="000A7982">
        <w:rPr>
          <w:bCs/>
        </w:rPr>
        <w:t xml:space="preserve">A kötelező egészségbiztosítás ellátásairól szóló 1997. évi LXXXIII. törvény </w:t>
      </w:r>
      <w:r w:rsidR="00D625A8">
        <w:rPr>
          <w:bCs/>
        </w:rPr>
        <w:t xml:space="preserve">(a továbbiakban: Ebtv.) </w:t>
      </w:r>
      <w:r w:rsidR="00724C57">
        <w:rPr>
          <w:bCs/>
        </w:rPr>
        <w:t xml:space="preserve">2023. július 1-jétől hatályos </w:t>
      </w:r>
      <w:r w:rsidRPr="000A7982">
        <w:rPr>
          <w:bCs/>
        </w:rPr>
        <w:t xml:space="preserve">79/B. § (4) bekezdésében foglaltak értelmében a kifizetőhellyel rendelkező foglalkoztató havonta, minden hónap 20. napjáig, kizárólagosan elektronikus úton adatszolgáltatást köteles teljesíteni. </w:t>
      </w:r>
    </w:p>
    <w:p w:rsidR="000A7982" w:rsidRPr="000A7982" w:rsidRDefault="000A7982" w:rsidP="000A7982">
      <w:pPr>
        <w:autoSpaceDE w:val="0"/>
        <w:autoSpaceDN w:val="0"/>
        <w:adjustRightInd w:val="0"/>
        <w:jc w:val="both"/>
        <w:rPr>
          <w:bCs/>
        </w:rPr>
      </w:pPr>
    </w:p>
    <w:p w:rsidR="000A7982" w:rsidRPr="000A7982" w:rsidRDefault="000A7982" w:rsidP="000A7982">
      <w:pPr>
        <w:autoSpaceDE w:val="0"/>
        <w:autoSpaceDN w:val="0"/>
        <w:adjustRightInd w:val="0"/>
        <w:jc w:val="both"/>
        <w:rPr>
          <w:bCs/>
        </w:rPr>
      </w:pPr>
      <w:r w:rsidRPr="000A7982">
        <w:rPr>
          <w:bCs/>
        </w:rPr>
        <w:t>A 2023. március 21-én a Magyar Államkincstár weboldalán közzétett 2023/1. számú Kifizetőhelyi Tájékoztatóban foglaltak alapján</w:t>
      </w:r>
    </w:p>
    <w:p w:rsidR="000A7982" w:rsidRPr="000A7982" w:rsidRDefault="000A7982" w:rsidP="000A7982">
      <w:pPr>
        <w:pStyle w:val="Listaszerbekezds"/>
        <w:numPr>
          <w:ilvl w:val="0"/>
          <w:numId w:val="42"/>
        </w:numPr>
        <w:autoSpaceDE w:val="0"/>
        <w:autoSpaceDN w:val="0"/>
        <w:adjustRightInd w:val="0"/>
        <w:jc w:val="both"/>
        <w:rPr>
          <w:bCs/>
        </w:rPr>
      </w:pPr>
      <w:r w:rsidRPr="000A7982">
        <w:rPr>
          <w:bCs/>
        </w:rPr>
        <w:t xml:space="preserve">2023. június 30-át megelőző időszakra a jelenleg használt negyedéves statisztikai adatszolgáltatásokat </w:t>
      </w:r>
      <w:r w:rsidR="00BC478C">
        <w:rPr>
          <w:bCs/>
        </w:rPr>
        <w:t>[</w:t>
      </w:r>
      <w:r w:rsidRPr="000A7982">
        <w:rPr>
          <w:bCs/>
        </w:rPr>
        <w:t>Jelentés a lezárt keresőképtelen esetekről</w:t>
      </w:r>
      <w:r w:rsidR="00BC478C">
        <w:rPr>
          <w:bCs/>
        </w:rPr>
        <w:t xml:space="preserve"> (OSAP 2395)</w:t>
      </w:r>
      <w:r w:rsidRPr="000A7982">
        <w:rPr>
          <w:bCs/>
        </w:rPr>
        <w:t>, Jelentés a csecsemőgondozási díjban részesülőkről</w:t>
      </w:r>
      <w:r w:rsidR="00BC478C">
        <w:rPr>
          <w:bCs/>
        </w:rPr>
        <w:t xml:space="preserve"> (OSAP 2396)</w:t>
      </w:r>
      <w:r w:rsidRPr="000A7982">
        <w:rPr>
          <w:bCs/>
        </w:rPr>
        <w:t>, Jelentés a gyermekgondozási díjban és örökbefogadói díjban részesülőkről</w:t>
      </w:r>
      <w:r w:rsidR="00BC478C">
        <w:rPr>
          <w:bCs/>
        </w:rPr>
        <w:t xml:space="preserve"> (OSAP 1914</w:t>
      </w:r>
      <w:r w:rsidRPr="000A7982">
        <w:rPr>
          <w:bCs/>
        </w:rPr>
        <w:t>)</w:t>
      </w:r>
      <w:r w:rsidR="00BC478C">
        <w:rPr>
          <w:bCs/>
        </w:rPr>
        <w:t>]</w:t>
      </w:r>
      <w:r w:rsidRPr="000A7982">
        <w:rPr>
          <w:bCs/>
        </w:rPr>
        <w:t xml:space="preserve"> kell benyújtani</w:t>
      </w:r>
      <w:r w:rsidR="00CE3B5B">
        <w:rPr>
          <w:bCs/>
        </w:rPr>
        <w:t>;</w:t>
      </w:r>
    </w:p>
    <w:p w:rsidR="000A7982" w:rsidRPr="000A7982" w:rsidRDefault="000A7982" w:rsidP="000A7982">
      <w:pPr>
        <w:pStyle w:val="Listaszerbekezds"/>
        <w:numPr>
          <w:ilvl w:val="0"/>
          <w:numId w:val="42"/>
        </w:numPr>
        <w:autoSpaceDE w:val="0"/>
        <w:autoSpaceDN w:val="0"/>
        <w:adjustRightInd w:val="0"/>
        <w:jc w:val="both"/>
        <w:rPr>
          <w:bCs/>
        </w:rPr>
      </w:pPr>
      <w:r w:rsidRPr="000A7982">
        <w:rPr>
          <w:bCs/>
        </w:rPr>
        <w:t>2023. július 1-</w:t>
      </w:r>
      <w:r w:rsidR="00CE3B5B">
        <w:rPr>
          <w:bCs/>
        </w:rPr>
        <w:t>jé</w:t>
      </w:r>
      <w:r w:rsidRPr="000A7982">
        <w:rPr>
          <w:bCs/>
        </w:rPr>
        <w:t xml:space="preserve">től az új formátumú adatszolgáltatást kell havonta teljesíteni, </w:t>
      </w:r>
      <w:r w:rsidR="00CE3B5B">
        <w:rPr>
          <w:bCs/>
        </w:rPr>
        <w:t>a</w:t>
      </w:r>
      <w:r w:rsidRPr="000A7982">
        <w:rPr>
          <w:bCs/>
        </w:rPr>
        <w:t xml:space="preserve">melyben a tárgyhónapra kifizetett ellátásokat kell jelenteni. </w:t>
      </w:r>
    </w:p>
    <w:p w:rsidR="000A7982" w:rsidRPr="000A7982" w:rsidRDefault="000A7982" w:rsidP="000A7982">
      <w:pPr>
        <w:autoSpaceDE w:val="0"/>
        <w:autoSpaceDN w:val="0"/>
        <w:adjustRightInd w:val="0"/>
        <w:jc w:val="both"/>
        <w:rPr>
          <w:bCs/>
        </w:rPr>
      </w:pPr>
    </w:p>
    <w:p w:rsidR="000A7982" w:rsidRPr="000A7982" w:rsidRDefault="000A7982" w:rsidP="000A7982">
      <w:pPr>
        <w:autoSpaceDE w:val="0"/>
        <w:autoSpaceDN w:val="0"/>
        <w:adjustRightInd w:val="0"/>
        <w:jc w:val="both"/>
        <w:rPr>
          <w:bCs/>
        </w:rPr>
      </w:pPr>
      <w:r w:rsidRPr="000A7982">
        <w:rPr>
          <w:bCs/>
        </w:rPr>
        <w:t xml:space="preserve">A 2023. </w:t>
      </w:r>
      <w:r w:rsidR="00CE3B5B">
        <w:rPr>
          <w:bCs/>
        </w:rPr>
        <w:t>I</w:t>
      </w:r>
      <w:r w:rsidRPr="000A7982">
        <w:rPr>
          <w:bCs/>
        </w:rPr>
        <w:t xml:space="preserve">-II. </w:t>
      </w:r>
      <w:proofErr w:type="gramStart"/>
      <w:r w:rsidRPr="000A7982">
        <w:rPr>
          <w:bCs/>
        </w:rPr>
        <w:t>negyedévre</w:t>
      </w:r>
      <w:proofErr w:type="gramEnd"/>
      <w:r w:rsidRPr="000A7982">
        <w:rPr>
          <w:bCs/>
        </w:rPr>
        <w:t xml:space="preserve"> vonatkozó statisztikai jelentések csak azon egészségbiztosítási pénzbeli ellátási adatokat tartalmazhatják, amelyeknek a folyósítása 2023. január 1. és 2023. június 30. között lezárult, az új adatszolgáltatásban viszont csak a 2023. </w:t>
      </w:r>
      <w:r w:rsidR="00CE3B5B">
        <w:rPr>
          <w:bCs/>
        </w:rPr>
        <w:t>június 30-át</w:t>
      </w:r>
      <w:r w:rsidRPr="000A7982">
        <w:rPr>
          <w:bCs/>
        </w:rPr>
        <w:t xml:space="preserve"> követő időszakra folyósított ellátásokról kell adatot szolgáltatni.</w:t>
      </w:r>
    </w:p>
    <w:p w:rsidR="000A7982" w:rsidRPr="000A7982" w:rsidRDefault="000A7982" w:rsidP="000A7982">
      <w:pPr>
        <w:autoSpaceDE w:val="0"/>
        <w:autoSpaceDN w:val="0"/>
        <w:adjustRightInd w:val="0"/>
        <w:jc w:val="both"/>
        <w:rPr>
          <w:bCs/>
        </w:rPr>
      </w:pPr>
    </w:p>
    <w:p w:rsidR="000A7982" w:rsidRPr="000A7982" w:rsidRDefault="000A7982" w:rsidP="000A7982">
      <w:pPr>
        <w:autoSpaceDE w:val="0"/>
        <w:autoSpaceDN w:val="0"/>
        <w:adjustRightInd w:val="0"/>
        <w:jc w:val="both"/>
        <w:rPr>
          <w:bCs/>
        </w:rPr>
      </w:pPr>
      <w:r w:rsidRPr="000A7982">
        <w:rPr>
          <w:bCs/>
        </w:rPr>
        <w:t>Ennek megfelelően</w:t>
      </w:r>
      <w:r w:rsidRPr="000A7982">
        <w:rPr>
          <w:b/>
          <w:bCs/>
        </w:rPr>
        <w:t xml:space="preserve"> azon ellátásokról, amelyeknek a folyósítása nem zárult le 2023. június 30-ig,</w:t>
      </w:r>
      <w:r w:rsidRPr="000A7982">
        <w:rPr>
          <w:bCs/>
        </w:rPr>
        <w:t xml:space="preserve"> </w:t>
      </w:r>
      <w:r w:rsidRPr="000A7982">
        <w:rPr>
          <w:b/>
          <w:bCs/>
        </w:rPr>
        <w:t>az ellátás folyósításának kezdő napjától 2023. június 30-ig terjedő időszakra</w:t>
      </w:r>
      <w:r w:rsidRPr="000A7982">
        <w:rPr>
          <w:b/>
          <w:bCs/>
          <w:u w:val="single"/>
        </w:rPr>
        <w:t xml:space="preserve"> </w:t>
      </w:r>
      <w:r w:rsidRPr="000A7982">
        <w:rPr>
          <w:bCs/>
        </w:rPr>
        <w:t>vonatkozóan egyszeri adatszolgáltatás teljesítése szükséges.</w:t>
      </w:r>
    </w:p>
    <w:p w:rsidR="000A7982" w:rsidRPr="000A7982" w:rsidRDefault="000A7982" w:rsidP="000A7982">
      <w:pPr>
        <w:autoSpaceDE w:val="0"/>
        <w:autoSpaceDN w:val="0"/>
        <w:adjustRightInd w:val="0"/>
        <w:jc w:val="both"/>
        <w:rPr>
          <w:bCs/>
        </w:rPr>
      </w:pPr>
    </w:p>
    <w:p w:rsidR="000A7982" w:rsidRPr="000A7982" w:rsidRDefault="000A7982" w:rsidP="000A7982">
      <w:pPr>
        <w:autoSpaceDE w:val="0"/>
        <w:autoSpaceDN w:val="0"/>
        <w:adjustRightInd w:val="0"/>
        <w:jc w:val="both"/>
        <w:rPr>
          <w:bCs/>
          <w:color w:val="000000"/>
        </w:rPr>
      </w:pPr>
      <w:r w:rsidRPr="000A7982">
        <w:rPr>
          <w:bCs/>
          <w:color w:val="000000"/>
        </w:rPr>
        <w:t>Az adatszolgáltatás teljesítéséhez</w:t>
      </w:r>
      <w:r w:rsidR="00352CBD">
        <w:rPr>
          <w:bCs/>
          <w:color w:val="000000"/>
        </w:rPr>
        <w:t xml:space="preserve"> a mellékelt - B) pontban beágyazott - </w:t>
      </w:r>
      <w:r w:rsidR="00CE3B5B">
        <w:rPr>
          <w:bCs/>
          <w:color w:val="000000"/>
        </w:rPr>
        <w:t>E</w:t>
      </w:r>
      <w:r w:rsidRPr="000A7982">
        <w:rPr>
          <w:bCs/>
          <w:color w:val="000000"/>
        </w:rPr>
        <w:t xml:space="preserve">xcel táblázatokat kell kitölteni az alábbiak szerint. </w:t>
      </w:r>
      <w:r w:rsidRPr="00CE3B5B">
        <w:rPr>
          <w:b/>
          <w:bCs/>
          <w:color w:val="000000"/>
        </w:rPr>
        <w:t>Az adatszolgáltatást nemleges esetben is teljesíteni kell</w:t>
      </w:r>
      <w:r w:rsidRPr="000A7982">
        <w:rPr>
          <w:bCs/>
          <w:color w:val="000000"/>
        </w:rPr>
        <w:t xml:space="preserve"> (ez esetben a táblázatok Megjegyzés rovatában kell ennek tényét feltüntetni).</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I. Adatszolgáltatás a táppénzről és baleseti táppénzről (1. sz. melléklet)</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 xml:space="preserve">1. Ellátásban részesülő személy </w:t>
      </w:r>
      <w:proofErr w:type="spellStart"/>
      <w:r w:rsidRPr="000A7982">
        <w:rPr>
          <w:b/>
          <w:bCs/>
          <w:color w:val="000000"/>
        </w:rPr>
        <w:t>TAJ-száma</w:t>
      </w:r>
      <w:proofErr w:type="spellEnd"/>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 xml:space="preserve">Az ellátásban részesülő személy </w:t>
      </w:r>
      <w:proofErr w:type="spellStart"/>
      <w:r w:rsidRPr="000A7982">
        <w:rPr>
          <w:bCs/>
          <w:color w:val="000000"/>
        </w:rPr>
        <w:t>TAJ-számát</w:t>
      </w:r>
      <w:proofErr w:type="spellEnd"/>
      <w:r w:rsidRPr="000A7982">
        <w:rPr>
          <w:bCs/>
          <w:color w:val="000000"/>
        </w:rPr>
        <w:t xml:space="preserve"> kell szerepeltetni kötőjelek nélkül.</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lastRenderedPageBreak/>
        <w:t>2. Ellátásban részesülő személy születési dátuma</w:t>
      </w:r>
    </w:p>
    <w:p w:rsidR="000A7982" w:rsidRPr="000A7982" w:rsidRDefault="000A7982" w:rsidP="000A7982">
      <w:pPr>
        <w:autoSpaceDE w:val="0"/>
        <w:autoSpaceDN w:val="0"/>
        <w:adjustRightInd w:val="0"/>
        <w:jc w:val="both"/>
        <w:rPr>
          <w:bCs/>
          <w:color w:val="000000"/>
        </w:rPr>
      </w:pPr>
    </w:p>
    <w:p w:rsidR="000A7982" w:rsidRDefault="000A7982" w:rsidP="000A7982">
      <w:pPr>
        <w:autoSpaceDE w:val="0"/>
        <w:autoSpaceDN w:val="0"/>
        <w:adjustRightInd w:val="0"/>
        <w:jc w:val="both"/>
        <w:rPr>
          <w:bCs/>
          <w:color w:val="000000"/>
        </w:rPr>
      </w:pPr>
      <w:r w:rsidRPr="000A7982">
        <w:rPr>
          <w:bCs/>
          <w:color w:val="000000"/>
        </w:rPr>
        <w:t xml:space="preserve">A születési dátumot </w:t>
      </w:r>
      <w:proofErr w:type="spellStart"/>
      <w:r w:rsidRPr="000A7982">
        <w:rPr>
          <w:bCs/>
          <w:color w:val="000000"/>
        </w:rPr>
        <w:t>éééé</w:t>
      </w:r>
      <w:proofErr w:type="gramStart"/>
      <w:r w:rsidRPr="000A7982">
        <w:rPr>
          <w:bCs/>
          <w:color w:val="000000"/>
        </w:rPr>
        <w:t>.hh.nn</w:t>
      </w:r>
      <w:proofErr w:type="spellEnd"/>
      <w:r w:rsidRPr="000A7982">
        <w:rPr>
          <w:bCs/>
          <w:color w:val="000000"/>
        </w:rPr>
        <w:t>.</w:t>
      </w:r>
      <w:proofErr w:type="gramEnd"/>
      <w:r w:rsidRPr="000A7982">
        <w:rPr>
          <w:bCs/>
          <w:color w:val="000000"/>
        </w:rPr>
        <w:t xml:space="preserve"> formátumban kell megadni.</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3. Ellátásban részesülő neme</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Az ellátásban részesülő neme legördülő menüből választható ki:</w:t>
      </w:r>
    </w:p>
    <w:p w:rsidR="000A7982" w:rsidRPr="000A7982" w:rsidRDefault="000A7982" w:rsidP="000A7982">
      <w:pPr>
        <w:autoSpaceDE w:val="0"/>
        <w:autoSpaceDN w:val="0"/>
        <w:adjustRightInd w:val="0"/>
        <w:jc w:val="both"/>
        <w:rPr>
          <w:bCs/>
          <w:color w:val="000000"/>
        </w:rPr>
      </w:pPr>
      <w:r w:rsidRPr="000A7982">
        <w:rPr>
          <w:bCs/>
          <w:color w:val="000000"/>
        </w:rPr>
        <w:t xml:space="preserve">1. </w:t>
      </w:r>
      <w:r w:rsidRPr="000A7982">
        <w:rPr>
          <w:bCs/>
          <w:color w:val="000000"/>
        </w:rPr>
        <w:tab/>
        <w:t>férfi</w:t>
      </w:r>
    </w:p>
    <w:p w:rsidR="000A7982" w:rsidRPr="000A7982" w:rsidRDefault="000A7982" w:rsidP="000A7982">
      <w:pPr>
        <w:autoSpaceDE w:val="0"/>
        <w:autoSpaceDN w:val="0"/>
        <w:adjustRightInd w:val="0"/>
        <w:jc w:val="both"/>
        <w:rPr>
          <w:bCs/>
          <w:color w:val="000000"/>
        </w:rPr>
      </w:pPr>
      <w:r w:rsidRPr="000A7982">
        <w:rPr>
          <w:bCs/>
          <w:color w:val="000000"/>
        </w:rPr>
        <w:t xml:space="preserve">2. </w:t>
      </w:r>
      <w:r w:rsidRPr="000A7982">
        <w:rPr>
          <w:bCs/>
          <w:color w:val="000000"/>
        </w:rPr>
        <w:tab/>
        <w:t>nő</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4. Biztosítási jogviszony típusa</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 biztosítási jogviszony típusa legördülő menüből választható ki:</w:t>
      </w:r>
    </w:p>
    <w:p w:rsidR="000A7982" w:rsidRPr="000A7982" w:rsidRDefault="000A7982" w:rsidP="000A7982">
      <w:pPr>
        <w:autoSpaceDE w:val="0"/>
        <w:autoSpaceDN w:val="0"/>
        <w:adjustRightInd w:val="0"/>
        <w:jc w:val="both"/>
        <w:rPr>
          <w:bCs/>
          <w:color w:val="000000"/>
        </w:rPr>
      </w:pPr>
      <w:r w:rsidRPr="000A7982">
        <w:rPr>
          <w:bCs/>
          <w:color w:val="000000"/>
        </w:rPr>
        <w:t xml:space="preserve">1. </w:t>
      </w:r>
      <w:r w:rsidRPr="000A7982">
        <w:rPr>
          <w:bCs/>
          <w:color w:val="000000"/>
        </w:rPr>
        <w:tab/>
        <w:t>munkaviszony (közszolgálati, közalkalmazotti jogviszony), szövetkezet tagja</w:t>
      </w:r>
    </w:p>
    <w:p w:rsidR="000A7982" w:rsidRPr="000A7982" w:rsidRDefault="000A7982" w:rsidP="000A7982">
      <w:pPr>
        <w:autoSpaceDE w:val="0"/>
        <w:autoSpaceDN w:val="0"/>
        <w:adjustRightInd w:val="0"/>
        <w:jc w:val="both"/>
        <w:rPr>
          <w:bCs/>
          <w:color w:val="000000"/>
        </w:rPr>
      </w:pPr>
      <w:r w:rsidRPr="000A7982">
        <w:rPr>
          <w:bCs/>
          <w:color w:val="000000"/>
        </w:rPr>
        <w:t xml:space="preserve">2. </w:t>
      </w:r>
      <w:r w:rsidRPr="000A7982">
        <w:rPr>
          <w:bCs/>
          <w:color w:val="000000"/>
        </w:rPr>
        <w:tab/>
        <w:t>tanulószerződéses tanuló</w:t>
      </w:r>
    </w:p>
    <w:p w:rsidR="000A7982" w:rsidRPr="000A7982" w:rsidRDefault="000A7982" w:rsidP="000A7982">
      <w:pPr>
        <w:autoSpaceDE w:val="0"/>
        <w:autoSpaceDN w:val="0"/>
        <w:adjustRightInd w:val="0"/>
        <w:jc w:val="both"/>
        <w:rPr>
          <w:bCs/>
          <w:color w:val="000000"/>
        </w:rPr>
      </w:pPr>
      <w:r w:rsidRPr="000A7982">
        <w:rPr>
          <w:bCs/>
          <w:color w:val="000000"/>
        </w:rPr>
        <w:t xml:space="preserve">3. </w:t>
      </w:r>
      <w:r w:rsidRPr="000A7982">
        <w:rPr>
          <w:bCs/>
          <w:color w:val="000000"/>
        </w:rPr>
        <w:tab/>
        <w:t>társas vállalkozó</w:t>
      </w:r>
    </w:p>
    <w:p w:rsidR="000A7982" w:rsidRPr="000A7982" w:rsidRDefault="000A7982" w:rsidP="000A7982">
      <w:pPr>
        <w:autoSpaceDE w:val="0"/>
        <w:autoSpaceDN w:val="0"/>
        <w:adjustRightInd w:val="0"/>
        <w:jc w:val="both"/>
        <w:rPr>
          <w:bCs/>
          <w:color w:val="000000"/>
        </w:rPr>
      </w:pPr>
      <w:r w:rsidRPr="000A7982">
        <w:rPr>
          <w:bCs/>
          <w:color w:val="000000"/>
        </w:rPr>
        <w:t>7.</w:t>
      </w:r>
      <w:r w:rsidRPr="000A7982">
        <w:rPr>
          <w:bCs/>
          <w:color w:val="000000"/>
        </w:rPr>
        <w:tab/>
        <w:t>egyéb jogviszonyban álló</w:t>
      </w:r>
    </w:p>
    <w:p w:rsidR="000A7982" w:rsidRPr="000A7982" w:rsidRDefault="000A7982" w:rsidP="000A7982">
      <w:pPr>
        <w:autoSpaceDE w:val="0"/>
        <w:autoSpaceDN w:val="0"/>
        <w:adjustRightInd w:val="0"/>
        <w:jc w:val="both"/>
        <w:rPr>
          <w:bCs/>
          <w:color w:val="000000"/>
        </w:rPr>
      </w:pPr>
      <w:r w:rsidRPr="000A7982">
        <w:rPr>
          <w:bCs/>
          <w:color w:val="000000"/>
        </w:rPr>
        <w:t xml:space="preserve">9. </w:t>
      </w:r>
      <w:r w:rsidRPr="000A7982">
        <w:rPr>
          <w:bCs/>
          <w:color w:val="000000"/>
        </w:rPr>
        <w:tab/>
        <w:t>GYES, GYET melletti munkavállaló</w:t>
      </w:r>
    </w:p>
    <w:p w:rsidR="000A7982" w:rsidRPr="000A7982" w:rsidRDefault="000A7982" w:rsidP="000A7982">
      <w:pPr>
        <w:autoSpaceDE w:val="0"/>
        <w:autoSpaceDN w:val="0"/>
        <w:adjustRightInd w:val="0"/>
        <w:jc w:val="both"/>
        <w:rPr>
          <w:bCs/>
          <w:color w:val="000000"/>
        </w:rPr>
      </w:pPr>
      <w:r w:rsidRPr="000A7982">
        <w:rPr>
          <w:bCs/>
          <w:color w:val="000000"/>
        </w:rPr>
        <w:t xml:space="preserve">18. </w:t>
      </w:r>
      <w:r w:rsidRPr="000A7982">
        <w:rPr>
          <w:bCs/>
          <w:color w:val="000000"/>
        </w:rPr>
        <w:tab/>
        <w:t>EGT állampolgárai, valamint a velük azonos elbírálás alá eső személyek</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5. Folyósítás kezdő dátuma</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 xml:space="preserve">A táppénz, baleseti táppénz folyósításának kezdő dátumát kell feltüntetni </w:t>
      </w:r>
      <w:proofErr w:type="spellStart"/>
      <w:r w:rsidRPr="000A7982">
        <w:rPr>
          <w:bCs/>
          <w:color w:val="000000"/>
        </w:rPr>
        <w:t>éééé</w:t>
      </w:r>
      <w:proofErr w:type="gramStart"/>
      <w:r w:rsidRPr="000A7982">
        <w:rPr>
          <w:bCs/>
          <w:color w:val="000000"/>
        </w:rPr>
        <w:t>.hh.nn</w:t>
      </w:r>
      <w:proofErr w:type="spellEnd"/>
      <w:r w:rsidRPr="000A7982">
        <w:rPr>
          <w:bCs/>
          <w:color w:val="000000"/>
        </w:rPr>
        <w:t>.</w:t>
      </w:r>
      <w:proofErr w:type="gramEnd"/>
      <w:r w:rsidRPr="000A7982">
        <w:rPr>
          <w:bCs/>
          <w:color w:val="000000"/>
        </w:rPr>
        <w:t xml:space="preserve"> formátumban.</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6. Táppénz napok száma (50%)</w:t>
      </w:r>
    </w:p>
    <w:p w:rsidR="000A7982" w:rsidRPr="000A7982" w:rsidRDefault="000A7982"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Az 50%-os mértékű táppénz naptári napjainak számát kell feltüntetni.</w:t>
      </w:r>
    </w:p>
    <w:p w:rsidR="000A7982" w:rsidRDefault="000A7982" w:rsidP="000A7982">
      <w:pPr>
        <w:autoSpaceDE w:val="0"/>
        <w:autoSpaceDN w:val="0"/>
        <w:adjustRightInd w:val="0"/>
        <w:jc w:val="both"/>
        <w:rPr>
          <w:b/>
          <w:bCs/>
          <w:color w:val="000000"/>
        </w:rPr>
      </w:pPr>
    </w:p>
    <w:p w:rsidR="00352CBD" w:rsidRPr="000A7982" w:rsidRDefault="00352CBD"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7. Táppénz napok száma (60%)</w:t>
      </w:r>
    </w:p>
    <w:p w:rsidR="000A7982" w:rsidRPr="000A7982" w:rsidRDefault="000A7982"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w:t>
      </w:r>
      <w:r w:rsidR="00CE3B5B">
        <w:rPr>
          <w:bCs/>
          <w:color w:val="000000"/>
        </w:rPr>
        <w:t xml:space="preserve"> 6</w:t>
      </w:r>
      <w:r w:rsidRPr="000A7982">
        <w:rPr>
          <w:bCs/>
          <w:color w:val="000000"/>
        </w:rPr>
        <w:t>0%-os mértékű táppénz naptári napjainak számát kell feltüntetni.</w:t>
      </w:r>
    </w:p>
    <w:p w:rsidR="000A7982" w:rsidRDefault="000A7982" w:rsidP="000A7982">
      <w:pPr>
        <w:autoSpaceDE w:val="0"/>
        <w:autoSpaceDN w:val="0"/>
        <w:adjustRightInd w:val="0"/>
        <w:jc w:val="both"/>
        <w:rPr>
          <w:b/>
          <w:bCs/>
          <w:color w:val="000000"/>
        </w:rPr>
      </w:pPr>
    </w:p>
    <w:p w:rsidR="00352CBD" w:rsidRPr="000A7982" w:rsidRDefault="00352CBD"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8. Táppénz napok száma (kórházi)</w:t>
      </w:r>
    </w:p>
    <w:p w:rsidR="000A7982" w:rsidRPr="000A7982" w:rsidRDefault="000A7982"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 fekvőbeteg-gyógyintézetben történő tartózkodásra tekintettel folyósított táppénz naptári napjainak számát kell feltüntetni.</w:t>
      </w:r>
    </w:p>
    <w:p w:rsidR="000A7982" w:rsidRDefault="000A7982" w:rsidP="000A7982">
      <w:pPr>
        <w:autoSpaceDE w:val="0"/>
        <w:autoSpaceDN w:val="0"/>
        <w:adjustRightInd w:val="0"/>
        <w:jc w:val="both"/>
        <w:rPr>
          <w:b/>
          <w:bCs/>
          <w:color w:val="000000"/>
        </w:rPr>
      </w:pPr>
    </w:p>
    <w:p w:rsidR="00352CBD" w:rsidRPr="000A7982" w:rsidRDefault="00352CBD"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9. Baleseti táppénz napok száma</w:t>
      </w:r>
    </w:p>
    <w:p w:rsidR="000A7982" w:rsidRPr="000A7982" w:rsidRDefault="000A7982"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 baleseti táppénz naptári napjainak számát kell feltüntetni.</w:t>
      </w:r>
    </w:p>
    <w:p w:rsidR="000A7982" w:rsidRDefault="000A7982" w:rsidP="000A7982">
      <w:pPr>
        <w:autoSpaceDE w:val="0"/>
        <w:autoSpaceDN w:val="0"/>
        <w:adjustRightInd w:val="0"/>
        <w:jc w:val="both"/>
        <w:rPr>
          <w:b/>
          <w:bCs/>
          <w:color w:val="000000"/>
        </w:rPr>
      </w:pPr>
    </w:p>
    <w:p w:rsidR="00352CBD" w:rsidRDefault="00352CBD" w:rsidP="000A7982">
      <w:pPr>
        <w:autoSpaceDE w:val="0"/>
        <w:autoSpaceDN w:val="0"/>
        <w:adjustRightInd w:val="0"/>
        <w:jc w:val="both"/>
        <w:rPr>
          <w:b/>
          <w:bCs/>
          <w:color w:val="000000"/>
        </w:rPr>
      </w:pPr>
    </w:p>
    <w:p w:rsidR="00352CBD" w:rsidRDefault="00352CBD" w:rsidP="000A7982">
      <w:pPr>
        <w:autoSpaceDE w:val="0"/>
        <w:autoSpaceDN w:val="0"/>
        <w:adjustRightInd w:val="0"/>
        <w:jc w:val="both"/>
        <w:rPr>
          <w:b/>
          <w:bCs/>
          <w:color w:val="000000"/>
        </w:rPr>
      </w:pPr>
    </w:p>
    <w:p w:rsidR="00352CBD" w:rsidRDefault="00352CBD"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lastRenderedPageBreak/>
        <w:t>10. Aktív vagy passzív jogú táppénz, baleseti táppénz</w:t>
      </w:r>
    </w:p>
    <w:p w:rsidR="000A7982" w:rsidRPr="000A7982" w:rsidRDefault="000A7982"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 xml:space="preserve">1. </w:t>
      </w:r>
      <w:r w:rsidRPr="000A7982">
        <w:rPr>
          <w:bCs/>
          <w:color w:val="000000"/>
        </w:rPr>
        <w:tab/>
        <w:t>Aktív jogú táppénz és baleseti táppénz</w:t>
      </w:r>
    </w:p>
    <w:p w:rsidR="000A7982" w:rsidRPr="000A7982" w:rsidRDefault="000A7982" w:rsidP="000A7982">
      <w:pPr>
        <w:autoSpaceDE w:val="0"/>
        <w:autoSpaceDN w:val="0"/>
        <w:adjustRightInd w:val="0"/>
        <w:ind w:left="705" w:hanging="705"/>
        <w:jc w:val="both"/>
        <w:rPr>
          <w:bCs/>
          <w:color w:val="000000"/>
        </w:rPr>
      </w:pPr>
      <w:r w:rsidRPr="000A7982">
        <w:rPr>
          <w:bCs/>
          <w:color w:val="000000"/>
        </w:rPr>
        <w:t xml:space="preserve">2. </w:t>
      </w:r>
      <w:r w:rsidRPr="000A7982">
        <w:rPr>
          <w:bCs/>
          <w:color w:val="000000"/>
        </w:rPr>
        <w:tab/>
        <w:t>Passzív jogon kezdődő baleseti táppénz (a keresőképtelenség a biztosítás megszűnését követő legkésőbb harmadik napon kezdődött)</w:t>
      </w:r>
    </w:p>
    <w:p w:rsidR="000A7982" w:rsidRPr="000A7982" w:rsidRDefault="000A7982" w:rsidP="000A7982">
      <w:pPr>
        <w:autoSpaceDE w:val="0"/>
        <w:autoSpaceDN w:val="0"/>
        <w:adjustRightInd w:val="0"/>
        <w:ind w:left="705" w:hanging="705"/>
        <w:jc w:val="both"/>
        <w:rPr>
          <w:bCs/>
          <w:color w:val="000000"/>
        </w:rPr>
      </w:pPr>
      <w:r w:rsidRPr="000A7982">
        <w:rPr>
          <w:bCs/>
          <w:color w:val="000000"/>
        </w:rPr>
        <w:t xml:space="preserve">3. </w:t>
      </w:r>
      <w:r w:rsidRPr="000A7982">
        <w:rPr>
          <w:bCs/>
          <w:color w:val="000000"/>
        </w:rPr>
        <w:tab/>
        <w:t>Aktívról passzívra váltó baleseti táppénz (a keresőképtelenség a biztosítás fennállása alatt kezdődött és a baleseti táppénz folyósítása a biztosítás megszűnését követően is folytatódik)</w:t>
      </w:r>
    </w:p>
    <w:p w:rsidR="000A7982" w:rsidRDefault="000A7982"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11. Keresőképtelenség kódja</w:t>
      </w:r>
    </w:p>
    <w:p w:rsidR="000A7982" w:rsidRPr="000A7982" w:rsidRDefault="000A7982"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 keresőképtelenség kódja legördülő menüből választható ki:</w:t>
      </w:r>
    </w:p>
    <w:p w:rsidR="000A7982" w:rsidRPr="000A7982" w:rsidRDefault="000A7982" w:rsidP="000A7982">
      <w:pPr>
        <w:autoSpaceDE w:val="0"/>
        <w:autoSpaceDN w:val="0"/>
        <w:adjustRightInd w:val="0"/>
        <w:jc w:val="both"/>
        <w:rPr>
          <w:bCs/>
          <w:color w:val="000000"/>
        </w:rPr>
      </w:pPr>
      <w:r w:rsidRPr="000A7982">
        <w:rPr>
          <w:bCs/>
          <w:color w:val="000000"/>
        </w:rPr>
        <w:t>1.</w:t>
      </w:r>
      <w:r w:rsidRPr="000A7982">
        <w:rPr>
          <w:bCs/>
          <w:color w:val="000000"/>
        </w:rPr>
        <w:tab/>
        <w:t>Üzemi baleset</w:t>
      </w:r>
    </w:p>
    <w:p w:rsidR="000A7982" w:rsidRPr="000A7982" w:rsidRDefault="000A7982" w:rsidP="000A7982">
      <w:pPr>
        <w:autoSpaceDE w:val="0"/>
        <w:autoSpaceDN w:val="0"/>
        <w:adjustRightInd w:val="0"/>
        <w:jc w:val="both"/>
        <w:rPr>
          <w:bCs/>
          <w:color w:val="000000"/>
        </w:rPr>
      </w:pPr>
      <w:r w:rsidRPr="000A7982">
        <w:rPr>
          <w:bCs/>
          <w:color w:val="000000"/>
        </w:rPr>
        <w:t>2.</w:t>
      </w:r>
      <w:r w:rsidRPr="000A7982">
        <w:rPr>
          <w:bCs/>
          <w:color w:val="000000"/>
        </w:rPr>
        <w:tab/>
        <w:t>Foglalkozási megbetegedés</w:t>
      </w:r>
    </w:p>
    <w:p w:rsidR="000A7982" w:rsidRPr="000A7982" w:rsidRDefault="000A7982" w:rsidP="000A7982">
      <w:pPr>
        <w:autoSpaceDE w:val="0"/>
        <w:autoSpaceDN w:val="0"/>
        <w:adjustRightInd w:val="0"/>
        <w:jc w:val="both"/>
        <w:rPr>
          <w:bCs/>
          <w:color w:val="000000"/>
        </w:rPr>
      </w:pPr>
      <w:r w:rsidRPr="000A7982">
        <w:rPr>
          <w:bCs/>
          <w:color w:val="000000"/>
        </w:rPr>
        <w:t>3.</w:t>
      </w:r>
      <w:r w:rsidRPr="000A7982">
        <w:rPr>
          <w:bCs/>
          <w:color w:val="000000"/>
        </w:rPr>
        <w:tab/>
        <w:t>Közúti baleset</w:t>
      </w:r>
    </w:p>
    <w:p w:rsidR="000A7982" w:rsidRPr="000A7982" w:rsidRDefault="000A7982" w:rsidP="000A7982">
      <w:pPr>
        <w:autoSpaceDE w:val="0"/>
        <w:autoSpaceDN w:val="0"/>
        <w:adjustRightInd w:val="0"/>
        <w:jc w:val="both"/>
        <w:rPr>
          <w:bCs/>
          <w:color w:val="000000"/>
        </w:rPr>
      </w:pPr>
      <w:r w:rsidRPr="000A7982">
        <w:rPr>
          <w:bCs/>
          <w:color w:val="000000"/>
        </w:rPr>
        <w:t>4.</w:t>
      </w:r>
      <w:r w:rsidRPr="000A7982">
        <w:rPr>
          <w:bCs/>
          <w:color w:val="000000"/>
        </w:rPr>
        <w:tab/>
        <w:t>Egyéb baleset</w:t>
      </w:r>
    </w:p>
    <w:p w:rsidR="000A7982" w:rsidRPr="000A7982" w:rsidRDefault="000A7982" w:rsidP="000A7982">
      <w:pPr>
        <w:autoSpaceDE w:val="0"/>
        <w:autoSpaceDN w:val="0"/>
        <w:adjustRightInd w:val="0"/>
        <w:jc w:val="both"/>
        <w:rPr>
          <w:bCs/>
          <w:color w:val="000000"/>
        </w:rPr>
      </w:pPr>
      <w:r w:rsidRPr="000A7982">
        <w:rPr>
          <w:bCs/>
          <w:color w:val="000000"/>
        </w:rPr>
        <w:t>5.</w:t>
      </w:r>
      <w:r w:rsidRPr="000A7982">
        <w:rPr>
          <w:bCs/>
          <w:color w:val="000000"/>
        </w:rPr>
        <w:tab/>
        <w:t>Beteg gyermek ápolása</w:t>
      </w:r>
    </w:p>
    <w:p w:rsidR="000A7982" w:rsidRPr="000A7982" w:rsidRDefault="000A7982" w:rsidP="000A7982">
      <w:pPr>
        <w:autoSpaceDE w:val="0"/>
        <w:autoSpaceDN w:val="0"/>
        <w:adjustRightInd w:val="0"/>
        <w:jc w:val="both"/>
        <w:rPr>
          <w:bCs/>
          <w:color w:val="000000"/>
        </w:rPr>
      </w:pPr>
      <w:r w:rsidRPr="000A7982">
        <w:rPr>
          <w:bCs/>
          <w:color w:val="000000"/>
        </w:rPr>
        <w:t>7.</w:t>
      </w:r>
      <w:r w:rsidRPr="000A7982">
        <w:rPr>
          <w:bCs/>
          <w:color w:val="000000"/>
        </w:rPr>
        <w:tab/>
        <w:t>Közegészségügyi ok</w:t>
      </w:r>
    </w:p>
    <w:p w:rsidR="000A7982" w:rsidRPr="000A7982" w:rsidRDefault="000A7982" w:rsidP="000A7982">
      <w:pPr>
        <w:autoSpaceDE w:val="0"/>
        <w:autoSpaceDN w:val="0"/>
        <w:adjustRightInd w:val="0"/>
        <w:jc w:val="both"/>
        <w:rPr>
          <w:bCs/>
          <w:color w:val="000000"/>
        </w:rPr>
      </w:pPr>
      <w:r w:rsidRPr="000A7982">
        <w:rPr>
          <w:bCs/>
          <w:color w:val="000000"/>
        </w:rPr>
        <w:t>8.</w:t>
      </w:r>
      <w:r w:rsidRPr="000A7982">
        <w:rPr>
          <w:bCs/>
          <w:color w:val="000000"/>
        </w:rPr>
        <w:tab/>
        <w:t>Egyéb keresőképtelenség</w:t>
      </w:r>
    </w:p>
    <w:p w:rsidR="000A7982" w:rsidRPr="000A7982" w:rsidRDefault="000A7982" w:rsidP="000A7982">
      <w:pPr>
        <w:autoSpaceDE w:val="0"/>
        <w:autoSpaceDN w:val="0"/>
        <w:adjustRightInd w:val="0"/>
        <w:jc w:val="both"/>
        <w:rPr>
          <w:bCs/>
          <w:color w:val="000000"/>
        </w:rPr>
      </w:pPr>
      <w:r w:rsidRPr="000A7982">
        <w:rPr>
          <w:bCs/>
          <w:color w:val="000000"/>
        </w:rPr>
        <w:t>9.</w:t>
      </w:r>
      <w:r w:rsidRPr="000A7982">
        <w:rPr>
          <w:bCs/>
          <w:color w:val="000000"/>
        </w:rPr>
        <w:tab/>
        <w:t>Veszélyeztetett várandósság</w:t>
      </w:r>
    </w:p>
    <w:p w:rsidR="000A7982" w:rsidRDefault="000A7982" w:rsidP="000A7982">
      <w:pPr>
        <w:autoSpaceDE w:val="0"/>
        <w:autoSpaceDN w:val="0"/>
        <w:adjustRightInd w:val="0"/>
        <w:jc w:val="both"/>
        <w:rPr>
          <w:b/>
          <w:bCs/>
          <w:color w:val="000000"/>
        </w:rPr>
      </w:pPr>
    </w:p>
    <w:p w:rsidR="00352CBD" w:rsidRPr="000A7982" w:rsidRDefault="00352CBD"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12. Baleseti táppénz típusa</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3.</w:t>
      </w:r>
      <w:r w:rsidRPr="000A7982">
        <w:rPr>
          <w:bCs/>
          <w:color w:val="000000"/>
        </w:rPr>
        <w:tab/>
        <w:t>Munkabaleset</w:t>
      </w:r>
    </w:p>
    <w:p w:rsidR="000A7982" w:rsidRPr="000A7982" w:rsidRDefault="000A7982" w:rsidP="000A7982">
      <w:pPr>
        <w:autoSpaceDE w:val="0"/>
        <w:autoSpaceDN w:val="0"/>
        <w:adjustRightInd w:val="0"/>
        <w:jc w:val="both"/>
        <w:rPr>
          <w:bCs/>
          <w:color w:val="000000"/>
        </w:rPr>
      </w:pPr>
      <w:r w:rsidRPr="000A7982">
        <w:rPr>
          <w:bCs/>
          <w:color w:val="000000"/>
        </w:rPr>
        <w:t>4.</w:t>
      </w:r>
      <w:r w:rsidRPr="000A7982">
        <w:rPr>
          <w:bCs/>
          <w:color w:val="000000"/>
        </w:rPr>
        <w:tab/>
        <w:t>Üzemi úti baleset</w:t>
      </w:r>
    </w:p>
    <w:p w:rsidR="000A7982" w:rsidRPr="000A7982" w:rsidRDefault="000A7982" w:rsidP="000A7982">
      <w:pPr>
        <w:autoSpaceDE w:val="0"/>
        <w:autoSpaceDN w:val="0"/>
        <w:adjustRightInd w:val="0"/>
        <w:jc w:val="both"/>
        <w:rPr>
          <w:bCs/>
          <w:color w:val="000000"/>
        </w:rPr>
      </w:pPr>
      <w:r w:rsidRPr="000A7982">
        <w:rPr>
          <w:bCs/>
          <w:color w:val="000000"/>
        </w:rPr>
        <w:t>5.</w:t>
      </w:r>
      <w:r w:rsidRPr="000A7982">
        <w:rPr>
          <w:bCs/>
          <w:color w:val="000000"/>
        </w:rPr>
        <w:tab/>
        <w:t>Foglalkozási megbetegedés</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 xml:space="preserve">13. Gyermek </w:t>
      </w:r>
      <w:proofErr w:type="spellStart"/>
      <w:r w:rsidRPr="000A7982">
        <w:rPr>
          <w:b/>
          <w:bCs/>
          <w:color w:val="000000"/>
        </w:rPr>
        <w:t>TAJ-száma</w:t>
      </w:r>
      <w:proofErr w:type="spellEnd"/>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 xml:space="preserve">A gyermek </w:t>
      </w:r>
      <w:proofErr w:type="spellStart"/>
      <w:r w:rsidRPr="000A7982">
        <w:rPr>
          <w:bCs/>
          <w:color w:val="000000"/>
        </w:rPr>
        <w:t>TAJ-át</w:t>
      </w:r>
      <w:proofErr w:type="spellEnd"/>
      <w:r w:rsidRPr="000A7982">
        <w:rPr>
          <w:bCs/>
          <w:color w:val="000000"/>
        </w:rPr>
        <w:t xml:space="preserve"> kell szerepeltetni kötőjelek nélkül. Amennyiben a gyermek nem rendelkezik </w:t>
      </w:r>
      <w:proofErr w:type="spellStart"/>
      <w:r w:rsidRPr="000A7982">
        <w:rPr>
          <w:bCs/>
          <w:color w:val="000000"/>
        </w:rPr>
        <w:t>TAJ-jal</w:t>
      </w:r>
      <w:proofErr w:type="spellEnd"/>
      <w:r w:rsidRPr="000A7982">
        <w:rPr>
          <w:bCs/>
          <w:color w:val="000000"/>
        </w:rPr>
        <w:t xml:space="preserve">, a rovatot 9 db nullával kell feltölteni. </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14. Gyermek születési dátuma</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 xml:space="preserve">A gyermek születési dátumát kell közölni </w:t>
      </w:r>
      <w:proofErr w:type="spellStart"/>
      <w:r w:rsidRPr="000A7982">
        <w:rPr>
          <w:bCs/>
          <w:color w:val="000000"/>
        </w:rPr>
        <w:t>éééé</w:t>
      </w:r>
      <w:proofErr w:type="gramStart"/>
      <w:r w:rsidRPr="000A7982">
        <w:rPr>
          <w:bCs/>
          <w:color w:val="000000"/>
        </w:rPr>
        <w:t>.hh.nn</w:t>
      </w:r>
      <w:proofErr w:type="spellEnd"/>
      <w:r w:rsidRPr="000A7982">
        <w:rPr>
          <w:bCs/>
          <w:color w:val="000000"/>
        </w:rPr>
        <w:t>.</w:t>
      </w:r>
      <w:proofErr w:type="gramEnd"/>
      <w:r w:rsidRPr="000A7982">
        <w:rPr>
          <w:bCs/>
          <w:color w:val="000000"/>
        </w:rPr>
        <w:t xml:space="preserve"> formátumban. </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15. Naptári napi alap</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t>A táppénz alapjaként figyelembe vehető jövedelem naptári nap</w:t>
      </w:r>
      <w:r w:rsidR="00D625A8">
        <w:t xml:space="preserve">i alapja forintban, két </w:t>
      </w:r>
      <w:proofErr w:type="spellStart"/>
      <w:r w:rsidR="00D625A8">
        <w:t>tizedes</w:t>
      </w:r>
      <w:r w:rsidRPr="000A7982">
        <w:t>jeggyel</w:t>
      </w:r>
      <w:proofErr w:type="spellEnd"/>
      <w:r w:rsidRPr="000A7982">
        <w:t>.</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16. Számítási mód</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Az ellátás számítási módja legördülő menüből választható ki:</w:t>
      </w:r>
    </w:p>
    <w:p w:rsidR="000A7982" w:rsidRPr="000A7982" w:rsidRDefault="000A7982" w:rsidP="000A7982">
      <w:pPr>
        <w:autoSpaceDE w:val="0"/>
        <w:autoSpaceDN w:val="0"/>
        <w:adjustRightInd w:val="0"/>
        <w:ind w:left="705" w:hanging="705"/>
        <w:jc w:val="both"/>
        <w:rPr>
          <w:bCs/>
          <w:color w:val="000000"/>
        </w:rPr>
      </w:pPr>
      <w:r w:rsidRPr="000A7982">
        <w:rPr>
          <w:bCs/>
          <w:color w:val="000000"/>
        </w:rPr>
        <w:t>1.</w:t>
      </w:r>
      <w:r w:rsidRPr="000A7982">
        <w:rPr>
          <w:bCs/>
          <w:color w:val="000000"/>
        </w:rPr>
        <w:tab/>
        <w:t>A táppénz alapja az Ebtv. 48. § (1) bekezdés</w:t>
      </w:r>
      <w:r w:rsidR="00D625A8">
        <w:rPr>
          <w:bCs/>
          <w:color w:val="000000"/>
        </w:rPr>
        <w:t>e</w:t>
      </w:r>
      <w:r w:rsidRPr="000A7982">
        <w:rPr>
          <w:bCs/>
          <w:color w:val="000000"/>
        </w:rPr>
        <w:t>, a baleseti táppénz alapja az Ebtv. 55. §. (7) bekezdés</w:t>
      </w:r>
      <w:r w:rsidR="00D625A8">
        <w:rPr>
          <w:bCs/>
          <w:color w:val="000000"/>
        </w:rPr>
        <w:t>e alapján került megállapításra</w:t>
      </w:r>
    </w:p>
    <w:p w:rsidR="000A7982" w:rsidRPr="000A7982" w:rsidRDefault="000A7982" w:rsidP="000A7982">
      <w:pPr>
        <w:autoSpaceDE w:val="0"/>
        <w:autoSpaceDN w:val="0"/>
        <w:adjustRightInd w:val="0"/>
        <w:ind w:left="705" w:hanging="705"/>
        <w:jc w:val="both"/>
        <w:rPr>
          <w:bCs/>
          <w:color w:val="000000"/>
        </w:rPr>
      </w:pPr>
      <w:r w:rsidRPr="000A7982">
        <w:rPr>
          <w:bCs/>
          <w:color w:val="000000"/>
        </w:rPr>
        <w:t xml:space="preserve">2. </w:t>
      </w:r>
      <w:r w:rsidRPr="000A7982">
        <w:rPr>
          <w:bCs/>
          <w:color w:val="000000"/>
        </w:rPr>
        <w:tab/>
        <w:t>A táppénz alapja az Ebtv. 48. § (2) bekezdés</w:t>
      </w:r>
      <w:r w:rsidR="00D625A8">
        <w:rPr>
          <w:bCs/>
          <w:color w:val="000000"/>
        </w:rPr>
        <w:t>e</w:t>
      </w:r>
      <w:r w:rsidRPr="000A7982">
        <w:rPr>
          <w:bCs/>
          <w:color w:val="000000"/>
        </w:rPr>
        <w:t>, a baleseti táppénz alapja az Ebtv. 55. § (8) bekezdés</w:t>
      </w:r>
      <w:r w:rsidR="00D625A8">
        <w:rPr>
          <w:bCs/>
          <w:color w:val="000000"/>
        </w:rPr>
        <w:t>e</w:t>
      </w:r>
      <w:r w:rsidRPr="000A7982">
        <w:rPr>
          <w:bCs/>
          <w:color w:val="000000"/>
        </w:rPr>
        <w:t xml:space="preserve"> vagy az Ebtv. 56. § (2) bekezdés</w:t>
      </w:r>
      <w:r w:rsidR="00D625A8">
        <w:rPr>
          <w:bCs/>
          <w:color w:val="000000"/>
        </w:rPr>
        <w:t>e alapján került megállapításra</w:t>
      </w:r>
    </w:p>
    <w:p w:rsidR="000A7982" w:rsidRPr="000A7982" w:rsidRDefault="000A7982" w:rsidP="000A7982">
      <w:pPr>
        <w:autoSpaceDE w:val="0"/>
        <w:autoSpaceDN w:val="0"/>
        <w:adjustRightInd w:val="0"/>
        <w:ind w:left="705" w:hanging="705"/>
        <w:jc w:val="both"/>
        <w:rPr>
          <w:bCs/>
          <w:color w:val="000000"/>
        </w:rPr>
      </w:pPr>
      <w:r w:rsidRPr="000A7982">
        <w:rPr>
          <w:bCs/>
          <w:color w:val="000000"/>
        </w:rPr>
        <w:t xml:space="preserve">3. </w:t>
      </w:r>
      <w:r w:rsidRPr="000A7982">
        <w:rPr>
          <w:bCs/>
          <w:color w:val="000000"/>
        </w:rPr>
        <w:tab/>
        <w:t>A táppénz alapja az Ebtv. 48. § (3) bekezdés</w:t>
      </w:r>
      <w:r w:rsidR="00D625A8">
        <w:rPr>
          <w:bCs/>
          <w:color w:val="000000"/>
        </w:rPr>
        <w:t>e alapján került megállapításra</w:t>
      </w:r>
    </w:p>
    <w:p w:rsidR="000A7982" w:rsidRPr="000A7982" w:rsidRDefault="000A7982" w:rsidP="000A7982">
      <w:pPr>
        <w:autoSpaceDE w:val="0"/>
        <w:autoSpaceDN w:val="0"/>
        <w:adjustRightInd w:val="0"/>
        <w:ind w:left="705" w:hanging="705"/>
        <w:jc w:val="both"/>
        <w:rPr>
          <w:bCs/>
          <w:color w:val="000000"/>
        </w:rPr>
      </w:pPr>
      <w:r w:rsidRPr="000A7982">
        <w:rPr>
          <w:bCs/>
          <w:color w:val="000000"/>
        </w:rPr>
        <w:t>4.</w:t>
      </w:r>
      <w:r w:rsidRPr="000A7982">
        <w:rPr>
          <w:bCs/>
          <w:color w:val="000000"/>
        </w:rPr>
        <w:tab/>
        <w:t>A táppénz alapja az Ebtv. 48. § (4) bekezdés</w:t>
      </w:r>
      <w:r w:rsidR="00D625A8">
        <w:rPr>
          <w:bCs/>
          <w:color w:val="000000"/>
        </w:rPr>
        <w:t>e alapján került megállapításra</w:t>
      </w:r>
    </w:p>
    <w:p w:rsidR="000A7982" w:rsidRPr="000A7982" w:rsidRDefault="000A7982" w:rsidP="000A7982">
      <w:pPr>
        <w:autoSpaceDE w:val="0"/>
        <w:autoSpaceDN w:val="0"/>
        <w:adjustRightInd w:val="0"/>
        <w:ind w:left="705" w:hanging="705"/>
        <w:jc w:val="both"/>
        <w:rPr>
          <w:bCs/>
          <w:color w:val="000000"/>
        </w:rPr>
      </w:pPr>
      <w:r w:rsidRPr="000A7982">
        <w:rPr>
          <w:bCs/>
          <w:color w:val="000000"/>
        </w:rPr>
        <w:t xml:space="preserve">5. </w:t>
      </w:r>
      <w:r w:rsidRPr="000A7982">
        <w:rPr>
          <w:bCs/>
          <w:color w:val="000000"/>
        </w:rPr>
        <w:tab/>
        <w:t>A táppénz alapja az Ebtv. 48. § (5) bekezdése alapján kerül</w:t>
      </w:r>
      <w:r w:rsidR="00D625A8">
        <w:rPr>
          <w:bCs/>
          <w:color w:val="000000"/>
        </w:rPr>
        <w:t>t megállapításra.</w:t>
      </w:r>
    </w:p>
    <w:p w:rsidR="000A7982" w:rsidRDefault="000A7982" w:rsidP="000A7982">
      <w:pPr>
        <w:autoSpaceDE w:val="0"/>
        <w:autoSpaceDN w:val="0"/>
        <w:adjustRightInd w:val="0"/>
        <w:jc w:val="both"/>
        <w:rPr>
          <w:b/>
          <w:bCs/>
          <w:color w:val="000000"/>
        </w:rPr>
      </w:pPr>
    </w:p>
    <w:p w:rsidR="00352CBD" w:rsidRPr="000A7982" w:rsidRDefault="00352CBD"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17. Ellátás bruttó összege</w:t>
      </w:r>
    </w:p>
    <w:p w:rsidR="000A7982" w:rsidRPr="000A7982" w:rsidRDefault="000A7982"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Az ellátás bruttó öss</w:t>
      </w:r>
      <w:r w:rsidR="00D625A8">
        <w:rPr>
          <w:bCs/>
          <w:color w:val="000000"/>
        </w:rPr>
        <w:t>zegét a folyósítás kezdő dátuma</w:t>
      </w:r>
      <w:r w:rsidRPr="000A7982">
        <w:rPr>
          <w:bCs/>
          <w:color w:val="000000"/>
        </w:rPr>
        <w:t xml:space="preserve"> és 2023. június 30. közötti időszakra vonatkozóan kell megadni forintban.</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 xml:space="preserve">Példa: Ha a folyósítás </w:t>
      </w:r>
      <w:r w:rsidR="00D625A8">
        <w:rPr>
          <w:bCs/>
          <w:color w:val="000000"/>
        </w:rPr>
        <w:t>kezdő dátuma 2022. december 15</w:t>
      </w:r>
      <w:proofErr w:type="gramStart"/>
      <w:r w:rsidR="00D625A8">
        <w:rPr>
          <w:bCs/>
          <w:color w:val="000000"/>
        </w:rPr>
        <w:t>.,</w:t>
      </w:r>
      <w:proofErr w:type="gramEnd"/>
      <w:r w:rsidRPr="000A7982">
        <w:rPr>
          <w:bCs/>
          <w:color w:val="000000"/>
        </w:rPr>
        <w:t xml:space="preserve"> és a kérelmező részére 2023. augusztus 1-ig kerül a táppénz folyósításra, akkor a táppénz bruttó összegét 2022. december 15. és 2023. június 30. közötti időszakra vonatkozóan kell megadni. (A 2023. július 1-</w:t>
      </w:r>
      <w:r w:rsidR="00D625A8">
        <w:rPr>
          <w:bCs/>
          <w:color w:val="000000"/>
        </w:rPr>
        <w:t>jé</w:t>
      </w:r>
      <w:r w:rsidRPr="000A7982">
        <w:rPr>
          <w:bCs/>
          <w:color w:val="000000"/>
        </w:rPr>
        <w:t>től 2023. július 31-ig, valamint a 2023. augusztus 1-jére folyósított ellátásnak már az új kifizetőhelyi adatszolgáltatásban kell majd szerepelnie.)</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II. Adatszolgáltatás a csecsemőgondozási díjról (2. sz. melléklet)</w:t>
      </w:r>
    </w:p>
    <w:p w:rsidR="000A7982" w:rsidRPr="000A7982" w:rsidRDefault="000A7982"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 xml:space="preserve">1. Ellátásban részesülő személy </w:t>
      </w:r>
      <w:proofErr w:type="spellStart"/>
      <w:r w:rsidRPr="000A7982">
        <w:rPr>
          <w:b/>
          <w:bCs/>
          <w:color w:val="000000"/>
        </w:rPr>
        <w:t>TAJ-száma</w:t>
      </w:r>
      <w:proofErr w:type="spellEnd"/>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 xml:space="preserve">Az ellátásban részesülő személy </w:t>
      </w:r>
      <w:proofErr w:type="spellStart"/>
      <w:r w:rsidRPr="000A7982">
        <w:rPr>
          <w:bCs/>
          <w:color w:val="000000"/>
        </w:rPr>
        <w:t>TAJ-számát</w:t>
      </w:r>
      <w:proofErr w:type="spellEnd"/>
      <w:r w:rsidRPr="000A7982">
        <w:rPr>
          <w:bCs/>
          <w:color w:val="000000"/>
        </w:rPr>
        <w:t xml:space="preserve"> kell szerepeltetni kötőjelek nélkül.</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2. Ellátásban részesülő személy születési dátuma</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 xml:space="preserve">A születési dátumot </w:t>
      </w:r>
      <w:proofErr w:type="spellStart"/>
      <w:r w:rsidRPr="000A7982">
        <w:rPr>
          <w:bCs/>
          <w:color w:val="000000"/>
        </w:rPr>
        <w:t>éééé</w:t>
      </w:r>
      <w:proofErr w:type="gramStart"/>
      <w:r w:rsidRPr="000A7982">
        <w:rPr>
          <w:bCs/>
          <w:color w:val="000000"/>
        </w:rPr>
        <w:t>.hh.nn</w:t>
      </w:r>
      <w:proofErr w:type="spellEnd"/>
      <w:r w:rsidRPr="000A7982">
        <w:rPr>
          <w:bCs/>
          <w:color w:val="000000"/>
        </w:rPr>
        <w:t>.</w:t>
      </w:r>
      <w:proofErr w:type="gramEnd"/>
      <w:r w:rsidRPr="000A7982">
        <w:rPr>
          <w:bCs/>
          <w:color w:val="000000"/>
        </w:rPr>
        <w:t xml:space="preserve"> formátumban kell megadni.</w:t>
      </w:r>
    </w:p>
    <w:p w:rsidR="000A7982" w:rsidRDefault="000A7982" w:rsidP="000A7982">
      <w:pPr>
        <w:autoSpaceDE w:val="0"/>
        <w:autoSpaceDN w:val="0"/>
        <w:adjustRightInd w:val="0"/>
        <w:jc w:val="both"/>
        <w:rPr>
          <w:b/>
          <w:bCs/>
          <w:color w:val="000000"/>
        </w:rPr>
      </w:pPr>
    </w:p>
    <w:p w:rsidR="00352CBD" w:rsidRPr="000A7982" w:rsidRDefault="00352CBD"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3. Ellátásban részesülő neme</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Az ellátásban részesülő neme legördülő menüből választható ki:</w:t>
      </w:r>
    </w:p>
    <w:p w:rsidR="000A7982" w:rsidRPr="000A7982" w:rsidRDefault="000A7982" w:rsidP="000A7982">
      <w:pPr>
        <w:autoSpaceDE w:val="0"/>
        <w:autoSpaceDN w:val="0"/>
        <w:adjustRightInd w:val="0"/>
        <w:jc w:val="both"/>
        <w:rPr>
          <w:bCs/>
          <w:color w:val="000000"/>
        </w:rPr>
      </w:pPr>
      <w:r w:rsidRPr="000A7982">
        <w:rPr>
          <w:bCs/>
          <w:color w:val="000000"/>
        </w:rPr>
        <w:t xml:space="preserve">1. </w:t>
      </w:r>
      <w:r w:rsidRPr="000A7982">
        <w:rPr>
          <w:bCs/>
          <w:color w:val="000000"/>
        </w:rPr>
        <w:tab/>
        <w:t>férfi</w:t>
      </w:r>
    </w:p>
    <w:p w:rsidR="000A7982" w:rsidRPr="000A7982" w:rsidRDefault="000A7982" w:rsidP="000A7982">
      <w:pPr>
        <w:autoSpaceDE w:val="0"/>
        <w:autoSpaceDN w:val="0"/>
        <w:adjustRightInd w:val="0"/>
        <w:jc w:val="both"/>
        <w:rPr>
          <w:bCs/>
          <w:color w:val="000000"/>
        </w:rPr>
      </w:pPr>
      <w:r w:rsidRPr="000A7982">
        <w:rPr>
          <w:bCs/>
          <w:color w:val="000000"/>
        </w:rPr>
        <w:t xml:space="preserve">2. </w:t>
      </w:r>
      <w:r w:rsidRPr="000A7982">
        <w:rPr>
          <w:bCs/>
          <w:color w:val="000000"/>
        </w:rPr>
        <w:tab/>
        <w:t>nő</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4. Biztosítási jogviszony típusa</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 biztosítási jogviszony típusa legördülő menüből választható ki:</w:t>
      </w:r>
    </w:p>
    <w:p w:rsidR="000A7982" w:rsidRPr="000A7982" w:rsidRDefault="000A7982" w:rsidP="000A7982">
      <w:pPr>
        <w:autoSpaceDE w:val="0"/>
        <w:autoSpaceDN w:val="0"/>
        <w:adjustRightInd w:val="0"/>
        <w:jc w:val="both"/>
        <w:rPr>
          <w:bCs/>
          <w:color w:val="000000"/>
        </w:rPr>
      </w:pPr>
      <w:r w:rsidRPr="000A7982">
        <w:rPr>
          <w:bCs/>
          <w:color w:val="000000"/>
        </w:rPr>
        <w:t xml:space="preserve">1. </w:t>
      </w:r>
      <w:r w:rsidRPr="000A7982">
        <w:rPr>
          <w:bCs/>
          <w:color w:val="000000"/>
        </w:rPr>
        <w:tab/>
        <w:t>munkaviszony (közszolgálati, közalkalmazotti jogviszony), szövetkezet tagja</w:t>
      </w:r>
    </w:p>
    <w:p w:rsidR="000A7982" w:rsidRPr="000A7982" w:rsidRDefault="000A7982" w:rsidP="000A7982">
      <w:pPr>
        <w:autoSpaceDE w:val="0"/>
        <w:autoSpaceDN w:val="0"/>
        <w:adjustRightInd w:val="0"/>
        <w:jc w:val="both"/>
        <w:rPr>
          <w:bCs/>
          <w:color w:val="000000"/>
        </w:rPr>
      </w:pPr>
      <w:r w:rsidRPr="000A7982">
        <w:rPr>
          <w:bCs/>
          <w:color w:val="000000"/>
        </w:rPr>
        <w:t xml:space="preserve">2. </w:t>
      </w:r>
      <w:r w:rsidRPr="000A7982">
        <w:rPr>
          <w:bCs/>
          <w:color w:val="000000"/>
        </w:rPr>
        <w:tab/>
        <w:t>tanulószerződéses tanuló</w:t>
      </w:r>
    </w:p>
    <w:p w:rsidR="000A7982" w:rsidRPr="000A7982" w:rsidRDefault="000A7982" w:rsidP="000A7982">
      <w:pPr>
        <w:autoSpaceDE w:val="0"/>
        <w:autoSpaceDN w:val="0"/>
        <w:adjustRightInd w:val="0"/>
        <w:jc w:val="both"/>
        <w:rPr>
          <w:bCs/>
          <w:color w:val="000000"/>
        </w:rPr>
      </w:pPr>
      <w:r w:rsidRPr="000A7982">
        <w:rPr>
          <w:bCs/>
          <w:color w:val="000000"/>
        </w:rPr>
        <w:t xml:space="preserve">3. </w:t>
      </w:r>
      <w:r w:rsidRPr="000A7982">
        <w:rPr>
          <w:bCs/>
          <w:color w:val="000000"/>
        </w:rPr>
        <w:tab/>
        <w:t>társas vállalkozó</w:t>
      </w:r>
    </w:p>
    <w:p w:rsidR="000A7982" w:rsidRPr="000A7982" w:rsidRDefault="000A7982" w:rsidP="000A7982">
      <w:pPr>
        <w:autoSpaceDE w:val="0"/>
        <w:autoSpaceDN w:val="0"/>
        <w:adjustRightInd w:val="0"/>
        <w:jc w:val="both"/>
        <w:rPr>
          <w:bCs/>
          <w:color w:val="000000"/>
        </w:rPr>
      </w:pPr>
      <w:r w:rsidRPr="000A7982">
        <w:rPr>
          <w:bCs/>
          <w:color w:val="000000"/>
        </w:rPr>
        <w:t>6.</w:t>
      </w:r>
      <w:r w:rsidRPr="000A7982">
        <w:rPr>
          <w:bCs/>
          <w:color w:val="000000"/>
        </w:rPr>
        <w:tab/>
        <w:t>egyéb jogviszonyban álló</w:t>
      </w:r>
    </w:p>
    <w:p w:rsidR="000A7982" w:rsidRPr="000A7982" w:rsidRDefault="000A7982" w:rsidP="000A7982">
      <w:pPr>
        <w:autoSpaceDE w:val="0"/>
        <w:autoSpaceDN w:val="0"/>
        <w:adjustRightInd w:val="0"/>
        <w:jc w:val="both"/>
        <w:rPr>
          <w:bCs/>
          <w:color w:val="000000"/>
        </w:rPr>
      </w:pPr>
      <w:r w:rsidRPr="000A7982">
        <w:rPr>
          <w:bCs/>
          <w:color w:val="000000"/>
        </w:rPr>
        <w:t xml:space="preserve">8. </w:t>
      </w:r>
      <w:r w:rsidRPr="000A7982">
        <w:rPr>
          <w:bCs/>
          <w:color w:val="000000"/>
        </w:rPr>
        <w:tab/>
        <w:t>hivatásos állományú (szerződéses)</w:t>
      </w:r>
    </w:p>
    <w:p w:rsidR="000A7982" w:rsidRPr="000A7982" w:rsidRDefault="000A7982" w:rsidP="000A7982">
      <w:pPr>
        <w:autoSpaceDE w:val="0"/>
        <w:autoSpaceDN w:val="0"/>
        <w:adjustRightInd w:val="0"/>
        <w:jc w:val="both"/>
        <w:rPr>
          <w:bCs/>
          <w:color w:val="000000"/>
        </w:rPr>
      </w:pPr>
      <w:r w:rsidRPr="000A7982">
        <w:rPr>
          <w:bCs/>
          <w:color w:val="000000"/>
        </w:rPr>
        <w:t xml:space="preserve">9. </w:t>
      </w:r>
      <w:r w:rsidRPr="000A7982">
        <w:rPr>
          <w:bCs/>
          <w:color w:val="000000"/>
        </w:rPr>
        <w:tab/>
        <w:t>EGT állampolgárai, valamint a velük azonos elbírálás alá eső személyek</w:t>
      </w:r>
    </w:p>
    <w:p w:rsidR="000A7982" w:rsidRDefault="000A7982" w:rsidP="000A7982">
      <w:pPr>
        <w:autoSpaceDE w:val="0"/>
        <w:autoSpaceDN w:val="0"/>
        <w:adjustRightInd w:val="0"/>
        <w:jc w:val="both"/>
        <w:rPr>
          <w:bCs/>
          <w:color w:val="000000"/>
        </w:rPr>
      </w:pPr>
    </w:p>
    <w:p w:rsidR="00352CBD" w:rsidRDefault="00352CBD" w:rsidP="000A7982">
      <w:pPr>
        <w:autoSpaceDE w:val="0"/>
        <w:autoSpaceDN w:val="0"/>
        <w:adjustRightInd w:val="0"/>
        <w:jc w:val="both"/>
        <w:rPr>
          <w:bCs/>
          <w:color w:val="000000"/>
        </w:rPr>
      </w:pPr>
    </w:p>
    <w:p w:rsidR="00352CBD" w:rsidRDefault="00352CBD" w:rsidP="000A7982">
      <w:pPr>
        <w:autoSpaceDE w:val="0"/>
        <w:autoSpaceDN w:val="0"/>
        <w:adjustRightInd w:val="0"/>
        <w:jc w:val="both"/>
        <w:rPr>
          <w:bCs/>
          <w:color w:val="000000"/>
        </w:rPr>
      </w:pPr>
    </w:p>
    <w:p w:rsidR="00352CBD" w:rsidRDefault="00352CBD"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5. Folyósítás kezdő dátuma</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 xml:space="preserve">A csecsemőgondozási díj folyósításának kezdő dátumát kell feltüntetni </w:t>
      </w:r>
      <w:proofErr w:type="spellStart"/>
      <w:r w:rsidRPr="000A7982">
        <w:rPr>
          <w:bCs/>
          <w:color w:val="000000"/>
        </w:rPr>
        <w:t>éééé</w:t>
      </w:r>
      <w:proofErr w:type="gramStart"/>
      <w:r w:rsidRPr="000A7982">
        <w:rPr>
          <w:bCs/>
          <w:color w:val="000000"/>
        </w:rPr>
        <w:t>.hh.nn</w:t>
      </w:r>
      <w:proofErr w:type="spellEnd"/>
      <w:r w:rsidRPr="000A7982">
        <w:rPr>
          <w:bCs/>
          <w:color w:val="000000"/>
        </w:rPr>
        <w:t>.</w:t>
      </w:r>
      <w:proofErr w:type="gramEnd"/>
      <w:r w:rsidRPr="000A7982">
        <w:rPr>
          <w:bCs/>
          <w:color w:val="000000"/>
        </w:rPr>
        <w:t xml:space="preserve"> formátumban.</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6. Szülés várható időpontja</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 gyermek születésének várható időpontját kell közölni abban az esetben, ha a csecsemőgondozási díj a szülés várható időpontját megelőző időponttól került megállapításra.</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 xml:space="preserve">7. Gyermek </w:t>
      </w:r>
      <w:proofErr w:type="spellStart"/>
      <w:r w:rsidRPr="000A7982">
        <w:rPr>
          <w:b/>
          <w:bCs/>
          <w:color w:val="000000"/>
        </w:rPr>
        <w:t>TAJ-száma</w:t>
      </w:r>
      <w:proofErr w:type="spellEnd"/>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 xml:space="preserve">A gyermek </w:t>
      </w:r>
      <w:proofErr w:type="spellStart"/>
      <w:r w:rsidRPr="000A7982">
        <w:rPr>
          <w:bCs/>
          <w:color w:val="000000"/>
        </w:rPr>
        <w:t>TAJ-át</w:t>
      </w:r>
      <w:proofErr w:type="spellEnd"/>
      <w:r w:rsidRPr="000A7982">
        <w:rPr>
          <w:bCs/>
          <w:color w:val="000000"/>
        </w:rPr>
        <w:t xml:space="preserve"> kell szerepeltetni kötőjelek nélkül. Amennyiben a gyermek nem rendelkezik </w:t>
      </w:r>
      <w:proofErr w:type="spellStart"/>
      <w:r w:rsidRPr="000A7982">
        <w:rPr>
          <w:bCs/>
          <w:color w:val="000000"/>
        </w:rPr>
        <w:t>TAJ-jal</w:t>
      </w:r>
      <w:proofErr w:type="spellEnd"/>
      <w:r w:rsidRPr="000A7982">
        <w:rPr>
          <w:bCs/>
          <w:color w:val="000000"/>
        </w:rPr>
        <w:t xml:space="preserve">, a rovatot 9 db nullával kell feltölteni. </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8. Gyermek születési dátuma</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 xml:space="preserve">A gyermek születési dátumát kell közölni </w:t>
      </w:r>
      <w:proofErr w:type="spellStart"/>
      <w:r w:rsidRPr="000A7982">
        <w:rPr>
          <w:bCs/>
          <w:color w:val="000000"/>
        </w:rPr>
        <w:t>éééé</w:t>
      </w:r>
      <w:proofErr w:type="gramStart"/>
      <w:r w:rsidRPr="000A7982">
        <w:rPr>
          <w:bCs/>
          <w:color w:val="000000"/>
        </w:rPr>
        <w:t>.hh.nn</w:t>
      </w:r>
      <w:proofErr w:type="spellEnd"/>
      <w:r w:rsidRPr="000A7982">
        <w:rPr>
          <w:bCs/>
          <w:color w:val="000000"/>
        </w:rPr>
        <w:t>.</w:t>
      </w:r>
      <w:proofErr w:type="gramEnd"/>
      <w:r w:rsidRPr="000A7982">
        <w:rPr>
          <w:bCs/>
          <w:color w:val="000000"/>
        </w:rPr>
        <w:t xml:space="preserve"> formátumban. </w:t>
      </w:r>
    </w:p>
    <w:p w:rsid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9. Naptári napi alap</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t>A csecsemőgondozási díj alapjaként figyelembe vehető jövedelem naptári nap</w:t>
      </w:r>
      <w:r w:rsidR="00D625A8">
        <w:t xml:space="preserve">i alapja forintban, két </w:t>
      </w:r>
      <w:proofErr w:type="spellStart"/>
      <w:r w:rsidR="00D625A8">
        <w:t>tizedes</w:t>
      </w:r>
      <w:r w:rsidRPr="000A7982">
        <w:t>jeggyel</w:t>
      </w:r>
      <w:proofErr w:type="spellEnd"/>
      <w:r w:rsidRPr="000A7982">
        <w:t>.</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10. Számítási mód</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Az ellátás számítási módja legördülő menüből választható ki:</w:t>
      </w:r>
    </w:p>
    <w:p w:rsidR="000A7982" w:rsidRPr="000A7982" w:rsidRDefault="000A7982" w:rsidP="000A7982">
      <w:pPr>
        <w:autoSpaceDE w:val="0"/>
        <w:autoSpaceDN w:val="0"/>
        <w:adjustRightInd w:val="0"/>
        <w:jc w:val="both"/>
        <w:rPr>
          <w:bCs/>
          <w:color w:val="000000"/>
        </w:rPr>
      </w:pPr>
      <w:r w:rsidRPr="000A7982">
        <w:rPr>
          <w:bCs/>
          <w:color w:val="000000"/>
        </w:rPr>
        <w:t>1.</w:t>
      </w:r>
      <w:r w:rsidRPr="000A7982">
        <w:rPr>
          <w:bCs/>
          <w:color w:val="000000"/>
        </w:rPr>
        <w:tab/>
        <w:t>A csecsemőgondozási d</w:t>
      </w:r>
      <w:r w:rsidR="00D625A8">
        <w:rPr>
          <w:bCs/>
          <w:color w:val="000000"/>
        </w:rPr>
        <w:t xml:space="preserve">íj alapja a 180 napi jövedelem [Ebtv. 48. § (1) </w:t>
      </w:r>
      <w:proofErr w:type="spellStart"/>
      <w:r w:rsidR="00D625A8">
        <w:rPr>
          <w:bCs/>
          <w:color w:val="000000"/>
        </w:rPr>
        <w:t>bek</w:t>
      </w:r>
      <w:proofErr w:type="spellEnd"/>
      <w:r w:rsidR="00D625A8">
        <w:rPr>
          <w:bCs/>
          <w:color w:val="000000"/>
        </w:rPr>
        <w:t>.]</w:t>
      </w:r>
    </w:p>
    <w:p w:rsidR="000A7982" w:rsidRPr="000A7982" w:rsidRDefault="000A7982" w:rsidP="000A7982">
      <w:pPr>
        <w:autoSpaceDE w:val="0"/>
        <w:autoSpaceDN w:val="0"/>
        <w:adjustRightInd w:val="0"/>
        <w:jc w:val="both"/>
        <w:rPr>
          <w:bCs/>
          <w:color w:val="000000"/>
        </w:rPr>
      </w:pPr>
      <w:r w:rsidRPr="000A7982">
        <w:rPr>
          <w:bCs/>
          <w:color w:val="000000"/>
        </w:rPr>
        <w:t xml:space="preserve">2. </w:t>
      </w:r>
      <w:r w:rsidRPr="000A7982">
        <w:rPr>
          <w:bCs/>
          <w:color w:val="000000"/>
        </w:rPr>
        <w:tab/>
        <w:t xml:space="preserve">A csecsemőgondozási díj alapja </w:t>
      </w:r>
      <w:r w:rsidR="00D625A8">
        <w:rPr>
          <w:bCs/>
          <w:color w:val="000000"/>
        </w:rPr>
        <w:t xml:space="preserve">a 120 napi tényleges jövedelem [Ebtv. 48. § (2) </w:t>
      </w:r>
      <w:proofErr w:type="spellStart"/>
      <w:r w:rsidR="00D625A8">
        <w:rPr>
          <w:bCs/>
          <w:color w:val="000000"/>
        </w:rPr>
        <w:t>bek</w:t>
      </w:r>
      <w:proofErr w:type="spellEnd"/>
      <w:r w:rsidR="00D625A8">
        <w:rPr>
          <w:bCs/>
          <w:color w:val="000000"/>
        </w:rPr>
        <w:t>.]</w:t>
      </w:r>
    </w:p>
    <w:p w:rsidR="000A7982" w:rsidRPr="000A7982" w:rsidRDefault="000A7982" w:rsidP="000A7982">
      <w:pPr>
        <w:autoSpaceDE w:val="0"/>
        <w:autoSpaceDN w:val="0"/>
        <w:adjustRightInd w:val="0"/>
        <w:ind w:left="705" w:hanging="705"/>
        <w:jc w:val="both"/>
        <w:rPr>
          <w:bCs/>
          <w:color w:val="000000"/>
        </w:rPr>
      </w:pPr>
      <w:r w:rsidRPr="000A7982">
        <w:rPr>
          <w:bCs/>
          <w:color w:val="000000"/>
        </w:rPr>
        <w:t xml:space="preserve">3. </w:t>
      </w:r>
      <w:r w:rsidRPr="000A7982">
        <w:rPr>
          <w:bCs/>
          <w:color w:val="000000"/>
        </w:rPr>
        <w:tab/>
        <w:t>A csecsemőgondozási díj alapja a jogosultság kezdő napján érvényes minimálbér</w:t>
      </w:r>
      <w:r w:rsidR="00D625A8">
        <w:rPr>
          <w:bCs/>
          <w:color w:val="000000"/>
        </w:rPr>
        <w:t xml:space="preserve"> kétszeresének harmincad része [Ebtv. 42. § (3) </w:t>
      </w:r>
      <w:proofErr w:type="spellStart"/>
      <w:r w:rsidR="00D625A8">
        <w:rPr>
          <w:bCs/>
          <w:color w:val="000000"/>
        </w:rPr>
        <w:t>bek</w:t>
      </w:r>
      <w:proofErr w:type="spellEnd"/>
      <w:r w:rsidR="00D625A8">
        <w:rPr>
          <w:bCs/>
          <w:color w:val="000000"/>
        </w:rPr>
        <w:t>.]</w:t>
      </w:r>
    </w:p>
    <w:p w:rsidR="000A7982" w:rsidRPr="000A7982" w:rsidRDefault="000A7982" w:rsidP="000A7982">
      <w:pPr>
        <w:autoSpaceDE w:val="0"/>
        <w:autoSpaceDN w:val="0"/>
        <w:adjustRightInd w:val="0"/>
        <w:ind w:left="705" w:hanging="705"/>
        <w:jc w:val="both"/>
        <w:rPr>
          <w:bCs/>
          <w:color w:val="000000"/>
        </w:rPr>
      </w:pPr>
      <w:r w:rsidRPr="000A7982">
        <w:rPr>
          <w:bCs/>
          <w:color w:val="000000"/>
        </w:rPr>
        <w:t xml:space="preserve">4. </w:t>
      </w:r>
      <w:r w:rsidRPr="000A7982">
        <w:rPr>
          <w:bCs/>
          <w:color w:val="000000"/>
        </w:rPr>
        <w:tab/>
        <w:t>A csecsemőgondozási díj alapja a tényleges, annak hiányában szerződés szerinti jövedelem. A kódot akkor kell alkalmazni, ha a biztosított naptári napi jövedelme a min</w:t>
      </w:r>
      <w:r w:rsidR="00D625A8">
        <w:rPr>
          <w:bCs/>
          <w:color w:val="000000"/>
        </w:rPr>
        <w:t xml:space="preserve">imálbér kétszeresét nem éri el [Ebtv. 42. § (4) </w:t>
      </w:r>
      <w:proofErr w:type="spellStart"/>
      <w:r w:rsidR="00D625A8">
        <w:rPr>
          <w:bCs/>
          <w:color w:val="000000"/>
        </w:rPr>
        <w:t>bek</w:t>
      </w:r>
      <w:proofErr w:type="spellEnd"/>
      <w:r w:rsidR="00D625A8">
        <w:rPr>
          <w:bCs/>
          <w:color w:val="000000"/>
        </w:rPr>
        <w:t>.]</w:t>
      </w:r>
    </w:p>
    <w:p w:rsidR="000A7982" w:rsidRPr="000A7982" w:rsidRDefault="000A7982" w:rsidP="000A7982">
      <w:pPr>
        <w:autoSpaceDE w:val="0"/>
        <w:autoSpaceDN w:val="0"/>
        <w:adjustRightInd w:val="0"/>
        <w:ind w:left="705" w:hanging="705"/>
        <w:jc w:val="both"/>
        <w:rPr>
          <w:bCs/>
          <w:color w:val="000000"/>
        </w:rPr>
      </w:pPr>
      <w:r w:rsidRPr="000A7982">
        <w:rPr>
          <w:bCs/>
          <w:color w:val="000000"/>
        </w:rPr>
        <w:t xml:space="preserve">5. </w:t>
      </w:r>
      <w:r w:rsidRPr="000A7982">
        <w:rPr>
          <w:bCs/>
          <w:color w:val="000000"/>
        </w:rPr>
        <w:tab/>
        <w:t>A csecsemőgondozási díj naptári napi alapja a gyermek születését megelőzően utolsóként született gyermek jogán megállapított csecsemőgondozási díj napt</w:t>
      </w:r>
      <w:r w:rsidR="00D625A8">
        <w:rPr>
          <w:bCs/>
          <w:color w:val="000000"/>
        </w:rPr>
        <w:t xml:space="preserve">ári napi alapjával egyezik meg [Ebtv. 42. § (4a) </w:t>
      </w:r>
      <w:proofErr w:type="spellStart"/>
      <w:r w:rsidR="00D625A8">
        <w:rPr>
          <w:bCs/>
          <w:color w:val="000000"/>
        </w:rPr>
        <w:t>bek</w:t>
      </w:r>
      <w:proofErr w:type="spellEnd"/>
      <w:r w:rsidR="00D625A8">
        <w:rPr>
          <w:bCs/>
          <w:color w:val="000000"/>
        </w:rPr>
        <w:t>.]</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11. Ellátás bruttó összege</w:t>
      </w:r>
    </w:p>
    <w:p w:rsidR="000A7982" w:rsidRPr="000A7982" w:rsidRDefault="000A7982"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Az ellátás bruttó összegét a folyósítás kezdő dátuma és a 2023. június 30. közötti időszakra vonatkozóan kell megadni forintban.</w:t>
      </w:r>
    </w:p>
    <w:p w:rsidR="000A7982" w:rsidRPr="000A7982" w:rsidRDefault="000A7982"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Példa: Ha a csecsemőgondozási díj 2023. február 1-</w:t>
      </w:r>
      <w:r w:rsidR="00D625A8">
        <w:rPr>
          <w:bCs/>
          <w:color w:val="000000"/>
        </w:rPr>
        <w:t>jé</w:t>
      </w:r>
      <w:r w:rsidRPr="000A7982">
        <w:rPr>
          <w:bCs/>
          <w:color w:val="000000"/>
        </w:rPr>
        <w:t>től 2023. július 18-ig kerül folyósításra, akkor a csecsemőgondozási díj bruttó összegét 2023. február 1. és 2023. június 30. közötti időszakra vonatkozóan kell megadni. (A 2023. július 1-</w:t>
      </w:r>
      <w:r w:rsidR="00D625A8">
        <w:rPr>
          <w:bCs/>
          <w:color w:val="000000"/>
        </w:rPr>
        <w:t>jé</w:t>
      </w:r>
      <w:r w:rsidRPr="000A7982">
        <w:rPr>
          <w:bCs/>
          <w:color w:val="000000"/>
        </w:rPr>
        <w:t>től 2023. július 18-ig fo</w:t>
      </w:r>
      <w:r w:rsidR="00D625A8">
        <w:rPr>
          <w:bCs/>
          <w:color w:val="000000"/>
        </w:rPr>
        <w:t>lyósított ellátásnak már az új - július hónapra vonatkozó -</w:t>
      </w:r>
      <w:r w:rsidRPr="000A7982">
        <w:rPr>
          <w:bCs/>
          <w:color w:val="000000"/>
        </w:rPr>
        <w:t xml:space="preserve"> kifizetőhelyi adatszolgáltatásban kell majd szerepelnie.)</w:t>
      </w:r>
    </w:p>
    <w:p w:rsidR="000A7982" w:rsidRDefault="000A7982"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III. Adatszolgáltatás a gyermekgondozási díjról és örökbefogadói díjról (3. sz. melléklet)</w:t>
      </w:r>
    </w:p>
    <w:p w:rsidR="000A7982" w:rsidRPr="000A7982" w:rsidRDefault="000A7982"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 xml:space="preserve">1. Ellátásban részesülő személy </w:t>
      </w:r>
      <w:proofErr w:type="spellStart"/>
      <w:r w:rsidRPr="000A7982">
        <w:rPr>
          <w:b/>
          <w:bCs/>
          <w:color w:val="000000"/>
        </w:rPr>
        <w:t>TAJ-száma</w:t>
      </w:r>
      <w:proofErr w:type="spellEnd"/>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 xml:space="preserve">Az ellátásban részesülő személy </w:t>
      </w:r>
      <w:proofErr w:type="spellStart"/>
      <w:r w:rsidRPr="000A7982">
        <w:rPr>
          <w:bCs/>
          <w:color w:val="000000"/>
        </w:rPr>
        <w:t>TAJ-számát</w:t>
      </w:r>
      <w:proofErr w:type="spellEnd"/>
      <w:r w:rsidRPr="000A7982">
        <w:rPr>
          <w:bCs/>
          <w:color w:val="000000"/>
        </w:rPr>
        <w:t xml:space="preserve"> kell szerepeltetni kötőjelek nélkül.</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2. Ellátásban részesülő személy születési dátuma</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 xml:space="preserve">A születési dátumot </w:t>
      </w:r>
      <w:proofErr w:type="spellStart"/>
      <w:r w:rsidRPr="000A7982">
        <w:rPr>
          <w:bCs/>
          <w:color w:val="000000"/>
        </w:rPr>
        <w:t>éééé</w:t>
      </w:r>
      <w:proofErr w:type="gramStart"/>
      <w:r w:rsidRPr="000A7982">
        <w:rPr>
          <w:bCs/>
          <w:color w:val="000000"/>
        </w:rPr>
        <w:t>.hh.nn</w:t>
      </w:r>
      <w:proofErr w:type="spellEnd"/>
      <w:r w:rsidRPr="000A7982">
        <w:rPr>
          <w:bCs/>
          <w:color w:val="000000"/>
        </w:rPr>
        <w:t>.</w:t>
      </w:r>
      <w:proofErr w:type="gramEnd"/>
      <w:r w:rsidRPr="000A7982">
        <w:rPr>
          <w:bCs/>
          <w:color w:val="000000"/>
        </w:rPr>
        <w:t xml:space="preserve"> formátumban kell megadni.</w:t>
      </w:r>
    </w:p>
    <w:p w:rsidR="000A7982" w:rsidRDefault="000A7982" w:rsidP="000A7982">
      <w:pPr>
        <w:autoSpaceDE w:val="0"/>
        <w:autoSpaceDN w:val="0"/>
        <w:adjustRightInd w:val="0"/>
        <w:jc w:val="both"/>
        <w:rPr>
          <w:b/>
          <w:bCs/>
          <w:color w:val="000000"/>
        </w:rPr>
      </w:pPr>
    </w:p>
    <w:p w:rsidR="00352CBD" w:rsidRPr="000A7982" w:rsidRDefault="00352CBD"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3. Ellátásban részesülő neme</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Az ellátásban részesülő neme legördülő menüből választható ki:</w:t>
      </w:r>
    </w:p>
    <w:p w:rsidR="000A7982" w:rsidRPr="000A7982" w:rsidRDefault="000A7982" w:rsidP="000A7982">
      <w:pPr>
        <w:autoSpaceDE w:val="0"/>
        <w:autoSpaceDN w:val="0"/>
        <w:adjustRightInd w:val="0"/>
        <w:jc w:val="both"/>
        <w:rPr>
          <w:bCs/>
          <w:color w:val="000000"/>
        </w:rPr>
      </w:pPr>
      <w:r w:rsidRPr="000A7982">
        <w:rPr>
          <w:bCs/>
          <w:color w:val="000000"/>
        </w:rPr>
        <w:t xml:space="preserve">1. </w:t>
      </w:r>
      <w:r w:rsidRPr="000A7982">
        <w:rPr>
          <w:bCs/>
          <w:color w:val="000000"/>
        </w:rPr>
        <w:tab/>
        <w:t>férfi</w:t>
      </w:r>
    </w:p>
    <w:p w:rsidR="000A7982" w:rsidRPr="000A7982" w:rsidRDefault="000A7982" w:rsidP="000A7982">
      <w:pPr>
        <w:autoSpaceDE w:val="0"/>
        <w:autoSpaceDN w:val="0"/>
        <w:adjustRightInd w:val="0"/>
        <w:jc w:val="both"/>
        <w:rPr>
          <w:bCs/>
          <w:color w:val="000000"/>
        </w:rPr>
      </w:pPr>
      <w:r w:rsidRPr="000A7982">
        <w:rPr>
          <w:bCs/>
          <w:color w:val="000000"/>
        </w:rPr>
        <w:t xml:space="preserve">2. </w:t>
      </w:r>
      <w:r w:rsidRPr="000A7982">
        <w:rPr>
          <w:bCs/>
          <w:color w:val="000000"/>
        </w:rPr>
        <w:tab/>
        <w:t>nő</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4. Biztosítási jogviszony típusa</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 biztosítási jogviszony típusa legördülő menüből választható ki:</w:t>
      </w:r>
    </w:p>
    <w:p w:rsidR="000A7982" w:rsidRPr="000A7982" w:rsidRDefault="000A7982" w:rsidP="000A7982">
      <w:pPr>
        <w:autoSpaceDE w:val="0"/>
        <w:autoSpaceDN w:val="0"/>
        <w:adjustRightInd w:val="0"/>
        <w:jc w:val="both"/>
        <w:rPr>
          <w:bCs/>
          <w:color w:val="000000"/>
        </w:rPr>
      </w:pPr>
      <w:r w:rsidRPr="000A7982">
        <w:rPr>
          <w:bCs/>
          <w:color w:val="000000"/>
        </w:rPr>
        <w:t xml:space="preserve">1. </w:t>
      </w:r>
      <w:r w:rsidRPr="000A7982">
        <w:rPr>
          <w:bCs/>
          <w:color w:val="000000"/>
        </w:rPr>
        <w:tab/>
        <w:t>munkaviszony (közszolgálati, közalkalmazotti jogviszony), szövetkezet tagja</w:t>
      </w:r>
    </w:p>
    <w:p w:rsidR="000A7982" w:rsidRPr="000A7982" w:rsidRDefault="000A7982" w:rsidP="000A7982">
      <w:pPr>
        <w:autoSpaceDE w:val="0"/>
        <w:autoSpaceDN w:val="0"/>
        <w:adjustRightInd w:val="0"/>
        <w:jc w:val="both"/>
        <w:rPr>
          <w:bCs/>
          <w:color w:val="000000"/>
        </w:rPr>
      </w:pPr>
      <w:r w:rsidRPr="000A7982">
        <w:rPr>
          <w:bCs/>
          <w:color w:val="000000"/>
        </w:rPr>
        <w:t xml:space="preserve">2. </w:t>
      </w:r>
      <w:r w:rsidRPr="000A7982">
        <w:rPr>
          <w:bCs/>
          <w:color w:val="000000"/>
        </w:rPr>
        <w:tab/>
        <w:t>tanulószerződéses tanuló</w:t>
      </w:r>
    </w:p>
    <w:p w:rsidR="000A7982" w:rsidRPr="000A7982" w:rsidRDefault="000A7982" w:rsidP="000A7982">
      <w:pPr>
        <w:autoSpaceDE w:val="0"/>
        <w:autoSpaceDN w:val="0"/>
        <w:adjustRightInd w:val="0"/>
        <w:jc w:val="both"/>
        <w:rPr>
          <w:bCs/>
          <w:color w:val="000000"/>
        </w:rPr>
      </w:pPr>
      <w:r w:rsidRPr="000A7982">
        <w:rPr>
          <w:bCs/>
          <w:color w:val="000000"/>
        </w:rPr>
        <w:t xml:space="preserve">3. </w:t>
      </w:r>
      <w:r w:rsidRPr="000A7982">
        <w:rPr>
          <w:bCs/>
          <w:color w:val="000000"/>
        </w:rPr>
        <w:tab/>
        <w:t>társas vállalkozó</w:t>
      </w:r>
    </w:p>
    <w:p w:rsidR="000A7982" w:rsidRPr="000A7982" w:rsidRDefault="000A7982" w:rsidP="000A7982">
      <w:pPr>
        <w:autoSpaceDE w:val="0"/>
        <w:autoSpaceDN w:val="0"/>
        <w:adjustRightInd w:val="0"/>
        <w:jc w:val="both"/>
        <w:rPr>
          <w:bCs/>
          <w:color w:val="000000"/>
        </w:rPr>
      </w:pPr>
      <w:r w:rsidRPr="000A7982">
        <w:rPr>
          <w:bCs/>
          <w:color w:val="000000"/>
        </w:rPr>
        <w:t>6.</w:t>
      </w:r>
      <w:r w:rsidRPr="000A7982">
        <w:rPr>
          <w:bCs/>
          <w:color w:val="000000"/>
        </w:rPr>
        <w:tab/>
        <w:t>egyéb jogviszonyban álló</w:t>
      </w:r>
    </w:p>
    <w:p w:rsidR="000A7982" w:rsidRPr="000A7982" w:rsidRDefault="000A7982" w:rsidP="000A7982">
      <w:pPr>
        <w:autoSpaceDE w:val="0"/>
        <w:autoSpaceDN w:val="0"/>
        <w:adjustRightInd w:val="0"/>
        <w:jc w:val="both"/>
        <w:rPr>
          <w:bCs/>
          <w:color w:val="000000"/>
        </w:rPr>
      </w:pPr>
      <w:r w:rsidRPr="000A7982">
        <w:rPr>
          <w:bCs/>
          <w:color w:val="000000"/>
        </w:rPr>
        <w:t xml:space="preserve">8. </w:t>
      </w:r>
      <w:r w:rsidRPr="000A7982">
        <w:rPr>
          <w:bCs/>
          <w:color w:val="000000"/>
        </w:rPr>
        <w:tab/>
        <w:t>hivatásos állományú (szerződéses)</w:t>
      </w:r>
    </w:p>
    <w:p w:rsidR="000A7982" w:rsidRPr="000A7982" w:rsidRDefault="000A7982" w:rsidP="000A7982">
      <w:pPr>
        <w:autoSpaceDE w:val="0"/>
        <w:autoSpaceDN w:val="0"/>
        <w:adjustRightInd w:val="0"/>
        <w:jc w:val="both"/>
        <w:rPr>
          <w:bCs/>
          <w:color w:val="000000"/>
        </w:rPr>
      </w:pPr>
      <w:r w:rsidRPr="000A7982">
        <w:rPr>
          <w:bCs/>
          <w:color w:val="000000"/>
        </w:rPr>
        <w:t xml:space="preserve">9. </w:t>
      </w:r>
      <w:r w:rsidRPr="000A7982">
        <w:rPr>
          <w:bCs/>
          <w:color w:val="000000"/>
        </w:rPr>
        <w:tab/>
        <w:t>EGT állampolgárai, valamint a velük azonos elbírálás alá eső személyek</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5. Ellátás típusa</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Az ellátás típusa legördülő menüből választható ki:</w:t>
      </w:r>
    </w:p>
    <w:p w:rsidR="000A7982" w:rsidRPr="000A7982" w:rsidRDefault="000A7982" w:rsidP="000A7982">
      <w:pPr>
        <w:autoSpaceDE w:val="0"/>
        <w:autoSpaceDN w:val="0"/>
        <w:adjustRightInd w:val="0"/>
        <w:jc w:val="both"/>
        <w:rPr>
          <w:bCs/>
          <w:color w:val="000000"/>
        </w:rPr>
      </w:pPr>
      <w:r w:rsidRPr="000A7982">
        <w:rPr>
          <w:bCs/>
          <w:color w:val="000000"/>
        </w:rPr>
        <w:t xml:space="preserve">1. </w:t>
      </w:r>
      <w:r w:rsidRPr="000A7982">
        <w:rPr>
          <w:bCs/>
          <w:color w:val="000000"/>
        </w:rPr>
        <w:tab/>
        <w:t>Gyermekgondozási díj (Ebtv. 42/A. §)</w:t>
      </w:r>
    </w:p>
    <w:p w:rsidR="000A7982" w:rsidRPr="000A7982" w:rsidRDefault="000A7982" w:rsidP="000A7982">
      <w:pPr>
        <w:autoSpaceDE w:val="0"/>
        <w:autoSpaceDN w:val="0"/>
        <w:adjustRightInd w:val="0"/>
        <w:jc w:val="both"/>
        <w:rPr>
          <w:bCs/>
          <w:color w:val="000000"/>
        </w:rPr>
      </w:pPr>
      <w:r w:rsidRPr="000A7982">
        <w:rPr>
          <w:bCs/>
          <w:color w:val="000000"/>
        </w:rPr>
        <w:t xml:space="preserve">2. </w:t>
      </w:r>
      <w:r w:rsidRPr="000A7982">
        <w:rPr>
          <w:bCs/>
          <w:color w:val="000000"/>
        </w:rPr>
        <w:tab/>
        <w:t>Hallgatói gyermekgondozási díj (Ebtv. 42/E. §)</w:t>
      </w:r>
    </w:p>
    <w:p w:rsidR="000A7982" w:rsidRPr="000A7982" w:rsidRDefault="000A7982" w:rsidP="000A7982">
      <w:pPr>
        <w:autoSpaceDE w:val="0"/>
        <w:autoSpaceDN w:val="0"/>
        <w:adjustRightInd w:val="0"/>
        <w:jc w:val="both"/>
        <w:rPr>
          <w:bCs/>
          <w:color w:val="000000"/>
        </w:rPr>
      </w:pPr>
      <w:r w:rsidRPr="000A7982">
        <w:rPr>
          <w:bCs/>
          <w:color w:val="000000"/>
        </w:rPr>
        <w:t>3.</w:t>
      </w:r>
      <w:r w:rsidRPr="000A7982">
        <w:rPr>
          <w:bCs/>
          <w:color w:val="000000"/>
        </w:rPr>
        <w:tab/>
        <w:t>Nevelőszülői gyermekgondozási díj (Ebtv. 42/F. §)</w:t>
      </w:r>
    </w:p>
    <w:p w:rsidR="000A7982" w:rsidRPr="000A7982" w:rsidRDefault="000A7982" w:rsidP="000A7982">
      <w:pPr>
        <w:autoSpaceDE w:val="0"/>
        <w:autoSpaceDN w:val="0"/>
        <w:adjustRightInd w:val="0"/>
        <w:jc w:val="both"/>
        <w:rPr>
          <w:bCs/>
          <w:color w:val="000000"/>
        </w:rPr>
      </w:pPr>
      <w:r w:rsidRPr="000A7982">
        <w:rPr>
          <w:bCs/>
          <w:color w:val="000000"/>
        </w:rPr>
        <w:t>4.</w:t>
      </w:r>
      <w:r w:rsidRPr="000A7982">
        <w:rPr>
          <w:bCs/>
          <w:color w:val="000000"/>
        </w:rPr>
        <w:tab/>
        <w:t>Örökbefogadói díj (Ebtv. 42/H. §)</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6. Folyósítás kezdő dátuma</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 gyermekgondozási díj</w:t>
      </w:r>
      <w:r w:rsidR="00D625A8">
        <w:rPr>
          <w:bCs/>
          <w:color w:val="000000"/>
        </w:rPr>
        <w:t xml:space="preserve"> </w:t>
      </w:r>
      <w:r w:rsidRPr="000A7982">
        <w:rPr>
          <w:bCs/>
          <w:color w:val="000000"/>
        </w:rPr>
        <w:t>/</w:t>
      </w:r>
      <w:r w:rsidR="00D625A8">
        <w:rPr>
          <w:bCs/>
          <w:color w:val="000000"/>
        </w:rPr>
        <w:t xml:space="preserve"> </w:t>
      </w:r>
      <w:r w:rsidRPr="000A7982">
        <w:rPr>
          <w:bCs/>
          <w:color w:val="000000"/>
        </w:rPr>
        <w:t xml:space="preserve">örökbefogadói díj folyósításának kezdő dátumát kell feltüntetni </w:t>
      </w:r>
      <w:proofErr w:type="spellStart"/>
      <w:r w:rsidRPr="000A7982">
        <w:rPr>
          <w:bCs/>
          <w:color w:val="000000"/>
        </w:rPr>
        <w:t>éééé</w:t>
      </w:r>
      <w:proofErr w:type="gramStart"/>
      <w:r w:rsidRPr="000A7982">
        <w:rPr>
          <w:bCs/>
          <w:color w:val="000000"/>
        </w:rPr>
        <w:t>.hh.nn</w:t>
      </w:r>
      <w:proofErr w:type="spellEnd"/>
      <w:r w:rsidRPr="000A7982">
        <w:rPr>
          <w:bCs/>
          <w:color w:val="000000"/>
        </w:rPr>
        <w:t>.</w:t>
      </w:r>
      <w:proofErr w:type="gramEnd"/>
      <w:r w:rsidRPr="000A7982">
        <w:rPr>
          <w:bCs/>
          <w:color w:val="000000"/>
        </w:rPr>
        <w:t xml:space="preserve"> formátumban.</w:t>
      </w:r>
    </w:p>
    <w:p w:rsidR="00352CBD" w:rsidRDefault="00352CBD" w:rsidP="000A7982">
      <w:pPr>
        <w:autoSpaceDE w:val="0"/>
        <w:autoSpaceDN w:val="0"/>
        <w:adjustRightInd w:val="0"/>
        <w:jc w:val="both"/>
        <w:rPr>
          <w:bCs/>
          <w:color w:val="000000"/>
        </w:rPr>
      </w:pPr>
    </w:p>
    <w:p w:rsidR="00352CBD" w:rsidRDefault="00352CBD" w:rsidP="000A7982">
      <w:pPr>
        <w:autoSpaceDE w:val="0"/>
        <w:autoSpaceDN w:val="0"/>
        <w:adjustRightInd w:val="0"/>
        <w:jc w:val="both"/>
        <w:rPr>
          <w:bCs/>
          <w:color w:val="000000"/>
        </w:rPr>
      </w:pPr>
    </w:p>
    <w:p w:rsidR="00352CBD" w:rsidRDefault="00352CBD" w:rsidP="000A7982">
      <w:pPr>
        <w:autoSpaceDE w:val="0"/>
        <w:autoSpaceDN w:val="0"/>
        <w:adjustRightInd w:val="0"/>
        <w:jc w:val="both"/>
        <w:rPr>
          <w:bCs/>
          <w:color w:val="000000"/>
        </w:rPr>
      </w:pPr>
    </w:p>
    <w:p w:rsidR="00352CBD" w:rsidRDefault="00352CBD"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 xml:space="preserve">7. Gyermek </w:t>
      </w:r>
      <w:proofErr w:type="spellStart"/>
      <w:r w:rsidRPr="000A7982">
        <w:rPr>
          <w:b/>
          <w:bCs/>
          <w:color w:val="000000"/>
        </w:rPr>
        <w:t>TAJ-száma</w:t>
      </w:r>
      <w:proofErr w:type="spellEnd"/>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 xml:space="preserve">A gyermek </w:t>
      </w:r>
      <w:proofErr w:type="spellStart"/>
      <w:r w:rsidRPr="000A7982">
        <w:rPr>
          <w:bCs/>
          <w:color w:val="000000"/>
        </w:rPr>
        <w:t>TAJ-át</w:t>
      </w:r>
      <w:proofErr w:type="spellEnd"/>
      <w:r w:rsidRPr="000A7982">
        <w:rPr>
          <w:bCs/>
          <w:color w:val="000000"/>
        </w:rPr>
        <w:t xml:space="preserve"> kell szerepeltetni kötőjelek nélkül. Amennyiben a gyermek nem rendelkezik </w:t>
      </w:r>
      <w:proofErr w:type="spellStart"/>
      <w:r w:rsidRPr="000A7982">
        <w:rPr>
          <w:bCs/>
          <w:color w:val="000000"/>
        </w:rPr>
        <w:t>TAJ-jal</w:t>
      </w:r>
      <w:proofErr w:type="spellEnd"/>
      <w:r w:rsidRPr="000A7982">
        <w:rPr>
          <w:bCs/>
          <w:color w:val="000000"/>
        </w:rPr>
        <w:t xml:space="preserve">, a rovatot 9 db nullával kell feltölteni. </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8. Gyermek születési dátuma</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 xml:space="preserve">A gyermek születési dátumát kell közölni </w:t>
      </w:r>
      <w:proofErr w:type="spellStart"/>
      <w:r w:rsidRPr="000A7982">
        <w:rPr>
          <w:bCs/>
          <w:color w:val="000000"/>
        </w:rPr>
        <w:t>éééé</w:t>
      </w:r>
      <w:proofErr w:type="gramStart"/>
      <w:r w:rsidRPr="000A7982">
        <w:rPr>
          <w:bCs/>
          <w:color w:val="000000"/>
        </w:rPr>
        <w:t>.hh.nn</w:t>
      </w:r>
      <w:proofErr w:type="spellEnd"/>
      <w:proofErr w:type="gramEnd"/>
      <w:r w:rsidRPr="000A7982">
        <w:rPr>
          <w:bCs/>
          <w:color w:val="000000"/>
        </w:rPr>
        <w:t xml:space="preserve">. formátumban. </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9. Naptári napi alap</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t>A gyermekgondozási díj</w:t>
      </w:r>
      <w:r w:rsidR="00D625A8">
        <w:t xml:space="preserve"> </w:t>
      </w:r>
      <w:r w:rsidRPr="000A7982">
        <w:t>/</w:t>
      </w:r>
      <w:r w:rsidR="00D625A8">
        <w:t xml:space="preserve"> </w:t>
      </w:r>
      <w:r w:rsidRPr="000A7982">
        <w:t>örökbefogadói díj alapjaként figyelembe vehető jövedelem naptári nap</w:t>
      </w:r>
      <w:r w:rsidR="00D625A8">
        <w:t xml:space="preserve">i alapja forintban, két </w:t>
      </w:r>
      <w:proofErr w:type="spellStart"/>
      <w:r w:rsidR="00D625A8">
        <w:t>tizedes</w:t>
      </w:r>
      <w:r w:rsidRPr="000A7982">
        <w:t>jeggyel</w:t>
      </w:r>
      <w:proofErr w:type="spellEnd"/>
      <w:r w:rsidRPr="000A7982">
        <w:t>.</w:t>
      </w:r>
    </w:p>
    <w:p w:rsidR="000A7982" w:rsidRDefault="000A7982" w:rsidP="000A7982">
      <w:pPr>
        <w:autoSpaceDE w:val="0"/>
        <w:autoSpaceDN w:val="0"/>
        <w:adjustRightInd w:val="0"/>
        <w:jc w:val="both"/>
        <w:rPr>
          <w:bCs/>
          <w:color w:val="000000"/>
        </w:rPr>
      </w:pPr>
    </w:p>
    <w:p w:rsidR="00352CBD" w:rsidRPr="000A7982" w:rsidRDefault="00352CBD"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10. Számítási mód</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Gyermekgondozási díj folyósítása esetén az ellátás számítási módja legördülő menüből választható ki:</w:t>
      </w:r>
    </w:p>
    <w:p w:rsidR="000A7982" w:rsidRPr="000A7982" w:rsidRDefault="000A7982" w:rsidP="000A7982">
      <w:pPr>
        <w:autoSpaceDE w:val="0"/>
        <w:autoSpaceDN w:val="0"/>
        <w:adjustRightInd w:val="0"/>
        <w:jc w:val="both"/>
        <w:rPr>
          <w:bCs/>
          <w:color w:val="000000"/>
        </w:rPr>
      </w:pPr>
      <w:r w:rsidRPr="000A7982">
        <w:rPr>
          <w:bCs/>
          <w:color w:val="000000"/>
        </w:rPr>
        <w:t>1.</w:t>
      </w:r>
      <w:r w:rsidRPr="000A7982">
        <w:rPr>
          <w:bCs/>
          <w:color w:val="000000"/>
        </w:rPr>
        <w:tab/>
        <w:t>A gyermekgondozási díj alapja a 180 napi j</w:t>
      </w:r>
      <w:r w:rsidR="00D625A8">
        <w:rPr>
          <w:bCs/>
          <w:color w:val="000000"/>
        </w:rPr>
        <w:t xml:space="preserve">övedelem [Ebtv. 48. § (1) </w:t>
      </w:r>
      <w:proofErr w:type="spellStart"/>
      <w:r w:rsidR="00D625A8">
        <w:rPr>
          <w:bCs/>
          <w:color w:val="000000"/>
        </w:rPr>
        <w:t>bek</w:t>
      </w:r>
      <w:proofErr w:type="spellEnd"/>
      <w:r w:rsidR="00D625A8">
        <w:rPr>
          <w:bCs/>
          <w:color w:val="000000"/>
        </w:rPr>
        <w:t>.]</w:t>
      </w:r>
    </w:p>
    <w:p w:rsidR="000A7982" w:rsidRPr="000A7982" w:rsidRDefault="000A7982" w:rsidP="000A7982">
      <w:pPr>
        <w:autoSpaceDE w:val="0"/>
        <w:autoSpaceDN w:val="0"/>
        <w:adjustRightInd w:val="0"/>
        <w:jc w:val="both"/>
        <w:rPr>
          <w:bCs/>
          <w:color w:val="000000"/>
        </w:rPr>
      </w:pPr>
      <w:r w:rsidRPr="000A7982">
        <w:rPr>
          <w:bCs/>
          <w:color w:val="000000"/>
        </w:rPr>
        <w:t xml:space="preserve">2. </w:t>
      </w:r>
      <w:r w:rsidRPr="000A7982">
        <w:rPr>
          <w:bCs/>
          <w:color w:val="000000"/>
        </w:rPr>
        <w:tab/>
        <w:t>A gyermekgondozási díj alapja a 120 napi tényleges j</w:t>
      </w:r>
      <w:r w:rsidR="00D625A8">
        <w:rPr>
          <w:bCs/>
          <w:color w:val="000000"/>
        </w:rPr>
        <w:t xml:space="preserve">övedelem [Ebtv. 48. § (2) </w:t>
      </w:r>
      <w:proofErr w:type="spellStart"/>
      <w:r w:rsidR="00D625A8">
        <w:rPr>
          <w:bCs/>
          <w:color w:val="000000"/>
        </w:rPr>
        <w:t>bek</w:t>
      </w:r>
      <w:proofErr w:type="spellEnd"/>
      <w:r w:rsidR="00D625A8">
        <w:rPr>
          <w:bCs/>
          <w:color w:val="000000"/>
        </w:rPr>
        <w:t>.]</w:t>
      </w:r>
    </w:p>
    <w:p w:rsidR="000A7982" w:rsidRPr="000A7982" w:rsidRDefault="000A7982" w:rsidP="000A7982">
      <w:pPr>
        <w:autoSpaceDE w:val="0"/>
        <w:autoSpaceDN w:val="0"/>
        <w:adjustRightInd w:val="0"/>
        <w:ind w:left="705" w:hanging="705"/>
        <w:jc w:val="both"/>
        <w:rPr>
          <w:bCs/>
          <w:color w:val="000000"/>
        </w:rPr>
      </w:pPr>
      <w:r w:rsidRPr="000A7982">
        <w:rPr>
          <w:bCs/>
          <w:color w:val="000000"/>
        </w:rPr>
        <w:t xml:space="preserve">3. </w:t>
      </w:r>
      <w:r w:rsidRPr="000A7982">
        <w:rPr>
          <w:bCs/>
          <w:color w:val="000000"/>
        </w:rPr>
        <w:tab/>
        <w:t>A gyermekgondozási díj alapja a tényleges, annak hiányában szerződés szerinti jö</w:t>
      </w:r>
      <w:r w:rsidR="00D625A8">
        <w:rPr>
          <w:bCs/>
          <w:color w:val="000000"/>
        </w:rPr>
        <w:t xml:space="preserve">vedelem. [Ebtv. 48. § (3) </w:t>
      </w:r>
      <w:proofErr w:type="spellStart"/>
      <w:r w:rsidR="00D625A8">
        <w:rPr>
          <w:bCs/>
          <w:color w:val="000000"/>
        </w:rPr>
        <w:t>bek</w:t>
      </w:r>
      <w:proofErr w:type="spellEnd"/>
      <w:r w:rsidR="00BC478C">
        <w:rPr>
          <w:bCs/>
          <w:color w:val="000000"/>
        </w:rPr>
        <w:t>.]</w:t>
      </w:r>
    </w:p>
    <w:p w:rsidR="000A7982" w:rsidRPr="000A7982" w:rsidRDefault="000A7982" w:rsidP="000A7982">
      <w:pPr>
        <w:autoSpaceDE w:val="0"/>
        <w:autoSpaceDN w:val="0"/>
        <w:adjustRightInd w:val="0"/>
        <w:ind w:left="705" w:hanging="705"/>
        <w:jc w:val="both"/>
        <w:rPr>
          <w:bCs/>
          <w:color w:val="000000"/>
        </w:rPr>
      </w:pPr>
      <w:r w:rsidRPr="000A7982">
        <w:rPr>
          <w:bCs/>
          <w:color w:val="000000"/>
        </w:rPr>
        <w:t xml:space="preserve">4. </w:t>
      </w:r>
      <w:r w:rsidRPr="000A7982">
        <w:rPr>
          <w:bCs/>
          <w:color w:val="000000"/>
        </w:rPr>
        <w:tab/>
        <w:t xml:space="preserve">A gyermekgondozási díj alapja a jogosultság kezdő napján érvényes minimálbér kétszeresének harmincad része, kivéve, ha a tényleges vagy a szerződés szerinti jövedelem a minimálbér kétszeresének harmincad részét nem </w:t>
      </w:r>
      <w:r w:rsidR="00D625A8">
        <w:rPr>
          <w:bCs/>
          <w:color w:val="000000"/>
        </w:rPr>
        <w:t xml:space="preserve">éri el [Ebtv. 42/D. § (3) </w:t>
      </w:r>
      <w:proofErr w:type="spellStart"/>
      <w:r w:rsidR="00D625A8">
        <w:rPr>
          <w:bCs/>
          <w:color w:val="000000"/>
        </w:rPr>
        <w:t>bek</w:t>
      </w:r>
      <w:proofErr w:type="spellEnd"/>
      <w:r w:rsidR="00D625A8">
        <w:rPr>
          <w:bCs/>
          <w:color w:val="000000"/>
        </w:rPr>
        <w:t>.]</w:t>
      </w:r>
    </w:p>
    <w:p w:rsidR="000A7982" w:rsidRPr="000A7982" w:rsidRDefault="000A7982" w:rsidP="000A7982">
      <w:pPr>
        <w:autoSpaceDE w:val="0"/>
        <w:autoSpaceDN w:val="0"/>
        <w:adjustRightInd w:val="0"/>
        <w:ind w:left="705" w:hanging="705"/>
        <w:jc w:val="both"/>
        <w:rPr>
          <w:bCs/>
          <w:color w:val="000000"/>
        </w:rPr>
      </w:pPr>
      <w:r w:rsidRPr="000A7982">
        <w:rPr>
          <w:bCs/>
          <w:color w:val="000000"/>
        </w:rPr>
        <w:t xml:space="preserve">5. </w:t>
      </w:r>
      <w:r w:rsidRPr="000A7982">
        <w:rPr>
          <w:bCs/>
          <w:color w:val="000000"/>
        </w:rPr>
        <w:tab/>
        <w:t>A gyermekgondozási díj naptári napi alapja a gyermek születését megelőzően utolsóként született gyermek jogán megállapított csecsemőgondozási díj naptári napi alapjával egyez</w:t>
      </w:r>
      <w:r w:rsidR="00D625A8">
        <w:rPr>
          <w:bCs/>
          <w:color w:val="000000"/>
        </w:rPr>
        <w:t xml:space="preserve">ik meg [Ebtv. 42/D. § (5) </w:t>
      </w:r>
      <w:proofErr w:type="spellStart"/>
      <w:r w:rsidR="00D625A8">
        <w:rPr>
          <w:bCs/>
          <w:color w:val="000000"/>
        </w:rPr>
        <w:t>bek</w:t>
      </w:r>
      <w:proofErr w:type="spellEnd"/>
      <w:r w:rsidR="00D625A8">
        <w:rPr>
          <w:bCs/>
          <w:color w:val="000000"/>
        </w:rPr>
        <w:t>.]</w:t>
      </w:r>
    </w:p>
    <w:p w:rsidR="000A7982" w:rsidRPr="000A7982" w:rsidRDefault="000A7982" w:rsidP="000A7982">
      <w:pPr>
        <w:autoSpaceDE w:val="0"/>
        <w:autoSpaceDN w:val="0"/>
        <w:adjustRightInd w:val="0"/>
        <w:ind w:left="705" w:hanging="705"/>
        <w:jc w:val="both"/>
        <w:rPr>
          <w:bCs/>
          <w:color w:val="000000"/>
        </w:rPr>
      </w:pPr>
      <w:r w:rsidRPr="000A7982">
        <w:rPr>
          <w:bCs/>
          <w:color w:val="000000"/>
        </w:rPr>
        <w:t xml:space="preserve">6. </w:t>
      </w:r>
      <w:r w:rsidRPr="000A7982">
        <w:rPr>
          <w:bCs/>
          <w:color w:val="000000"/>
        </w:rPr>
        <w:tab/>
        <w:t>A nevelt gyermek után járó gyermekgondozási díj alapja a jogosultság első napján érvényes minimálbér</w:t>
      </w:r>
      <w:r w:rsidR="00D625A8">
        <w:rPr>
          <w:bCs/>
          <w:color w:val="000000"/>
        </w:rPr>
        <w:t xml:space="preserve"> 55 %-a [Ebtv. 42/F. § (5) </w:t>
      </w:r>
      <w:proofErr w:type="spellStart"/>
      <w:r w:rsidR="00D625A8">
        <w:rPr>
          <w:bCs/>
          <w:color w:val="000000"/>
        </w:rPr>
        <w:t>bek</w:t>
      </w:r>
      <w:proofErr w:type="spellEnd"/>
      <w:r w:rsidR="00D625A8">
        <w:rPr>
          <w:bCs/>
          <w:color w:val="000000"/>
        </w:rPr>
        <w:t>.]</w:t>
      </w:r>
      <w:r w:rsidRPr="000A7982">
        <w:rPr>
          <w:bCs/>
          <w:color w:val="000000"/>
        </w:rPr>
        <w:t>. Csak abban az esetben választható ki, ha az ellátás típusa nev</w:t>
      </w:r>
      <w:r w:rsidR="00D625A8">
        <w:rPr>
          <w:bCs/>
          <w:color w:val="000000"/>
        </w:rPr>
        <w:t>előszülői gyermekgondozási díj</w:t>
      </w:r>
    </w:p>
    <w:p w:rsidR="000A7982" w:rsidRPr="000A7982" w:rsidRDefault="000A7982" w:rsidP="000A7982">
      <w:pPr>
        <w:pStyle w:val="Default"/>
        <w:ind w:left="705" w:hanging="705"/>
        <w:jc w:val="both"/>
      </w:pPr>
      <w:r w:rsidRPr="000A7982">
        <w:rPr>
          <w:bCs/>
        </w:rPr>
        <w:t xml:space="preserve">7. </w:t>
      </w:r>
      <w:r w:rsidRPr="000A7982">
        <w:rPr>
          <w:bCs/>
        </w:rPr>
        <w:tab/>
        <w:t>A</w:t>
      </w:r>
      <w:r w:rsidRPr="000A7982">
        <w:t xml:space="preserve"> felsőfokú alapképzésben, felsőfokú szakképzésben, felsőoktatási szakképzésben, valamint a szakirányú továbbképzésben részt vevő hallgató esetén a hallgatói GYED alapja a jogosultság ke</w:t>
      </w:r>
      <w:r w:rsidR="00D625A8">
        <w:t xml:space="preserve">zdő napján érvényes minimálbér [Ebtv. 42/E. § (5) </w:t>
      </w:r>
      <w:proofErr w:type="spellStart"/>
      <w:r w:rsidR="00D625A8">
        <w:t>bek</w:t>
      </w:r>
      <w:proofErr w:type="spellEnd"/>
      <w:r w:rsidR="00D625A8">
        <w:t xml:space="preserve">. </w:t>
      </w:r>
      <w:proofErr w:type="gramStart"/>
      <w:r w:rsidR="00D625A8">
        <w:t>a</w:t>
      </w:r>
      <w:proofErr w:type="gramEnd"/>
      <w:r w:rsidR="00D625A8">
        <w:t>) pont]</w:t>
      </w:r>
      <w:r w:rsidRPr="000A7982">
        <w:t>. Csak abban az esetben választható ki, ha az ellátás típusa</w:t>
      </w:r>
      <w:r w:rsidR="00D625A8">
        <w:t xml:space="preserve"> hallgatói gyermekgondozási díj</w:t>
      </w:r>
    </w:p>
    <w:p w:rsidR="000A7982" w:rsidRPr="000A7982" w:rsidRDefault="000A7982" w:rsidP="000A7982">
      <w:pPr>
        <w:pStyle w:val="Default"/>
        <w:ind w:left="705" w:hanging="705"/>
        <w:jc w:val="both"/>
      </w:pPr>
      <w:r w:rsidRPr="000A7982">
        <w:rPr>
          <w:bCs/>
        </w:rPr>
        <w:t xml:space="preserve">8. </w:t>
      </w:r>
      <w:r w:rsidRPr="000A7982">
        <w:rPr>
          <w:bCs/>
        </w:rPr>
        <w:tab/>
      </w:r>
      <w:r w:rsidRPr="000A7982">
        <w:t>A mesterképzésben, egységes, osztatlan képzésben vagy doktori képzésben részt vevő hallgató esetén a hallgatói GYED alapja a jogosultság kezdő napján</w:t>
      </w:r>
      <w:r w:rsidR="00D625A8">
        <w:t xml:space="preserve"> érvényes garantált bérminimum [Ebtv. 42/E. § (5) </w:t>
      </w:r>
      <w:proofErr w:type="spellStart"/>
      <w:r w:rsidR="00D625A8">
        <w:t>bek</w:t>
      </w:r>
      <w:proofErr w:type="spellEnd"/>
      <w:r w:rsidR="00D625A8">
        <w:t>. b) pont]</w:t>
      </w:r>
      <w:r w:rsidRPr="000A7982">
        <w:t>. Csak abban az esetben választható ki, ha az ellátás típusa hallgatói gyerme</w:t>
      </w:r>
      <w:r w:rsidR="00D625A8">
        <w:t>kgondozási díj</w:t>
      </w:r>
    </w:p>
    <w:p w:rsidR="000A7982" w:rsidRPr="000A7982" w:rsidRDefault="000A7982" w:rsidP="000A7982">
      <w:pPr>
        <w:autoSpaceDE w:val="0"/>
        <w:autoSpaceDN w:val="0"/>
        <w:adjustRightInd w:val="0"/>
        <w:jc w:val="both"/>
        <w:rPr>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Örökbefogadói díj folyósítása esetén az ellátás számítási módja legördülő menüből választható ki:</w:t>
      </w:r>
    </w:p>
    <w:p w:rsidR="000A7982" w:rsidRPr="000A7982" w:rsidRDefault="000A7982" w:rsidP="000A7982">
      <w:pPr>
        <w:autoSpaceDE w:val="0"/>
        <w:autoSpaceDN w:val="0"/>
        <w:adjustRightInd w:val="0"/>
        <w:jc w:val="both"/>
        <w:rPr>
          <w:bCs/>
          <w:color w:val="000000"/>
        </w:rPr>
      </w:pPr>
      <w:r w:rsidRPr="000A7982">
        <w:rPr>
          <w:bCs/>
          <w:color w:val="000000"/>
        </w:rPr>
        <w:t>1.</w:t>
      </w:r>
      <w:r w:rsidRPr="000A7982">
        <w:rPr>
          <w:bCs/>
          <w:color w:val="000000"/>
        </w:rPr>
        <w:tab/>
        <w:t>Az örökbefogadói díj alapja a 180 napi j</w:t>
      </w:r>
      <w:r w:rsidR="00D625A8">
        <w:rPr>
          <w:bCs/>
          <w:color w:val="000000"/>
        </w:rPr>
        <w:t xml:space="preserve">övedelem [Ebtv. 48. § (1) </w:t>
      </w:r>
      <w:proofErr w:type="spellStart"/>
      <w:r w:rsidR="00D625A8">
        <w:rPr>
          <w:bCs/>
          <w:color w:val="000000"/>
        </w:rPr>
        <w:t>bek</w:t>
      </w:r>
      <w:proofErr w:type="spellEnd"/>
      <w:r w:rsidR="00D625A8">
        <w:rPr>
          <w:bCs/>
          <w:color w:val="000000"/>
        </w:rPr>
        <w:t>.]</w:t>
      </w:r>
    </w:p>
    <w:p w:rsidR="000A7982" w:rsidRPr="000A7982" w:rsidRDefault="000A7982" w:rsidP="000A7982">
      <w:pPr>
        <w:autoSpaceDE w:val="0"/>
        <w:autoSpaceDN w:val="0"/>
        <w:adjustRightInd w:val="0"/>
        <w:jc w:val="both"/>
        <w:rPr>
          <w:bCs/>
          <w:color w:val="000000"/>
        </w:rPr>
      </w:pPr>
      <w:r w:rsidRPr="000A7982">
        <w:rPr>
          <w:bCs/>
          <w:color w:val="000000"/>
        </w:rPr>
        <w:t xml:space="preserve">2. </w:t>
      </w:r>
      <w:r w:rsidRPr="000A7982">
        <w:rPr>
          <w:bCs/>
          <w:color w:val="000000"/>
        </w:rPr>
        <w:tab/>
        <w:t>Az örökbefogadói díj alapja a 120 napi tényleges j</w:t>
      </w:r>
      <w:r w:rsidR="00D625A8">
        <w:rPr>
          <w:bCs/>
          <w:color w:val="000000"/>
        </w:rPr>
        <w:t xml:space="preserve">övedelem [Ebtv. 48. § (2) </w:t>
      </w:r>
      <w:proofErr w:type="spellStart"/>
      <w:r w:rsidR="00D625A8">
        <w:rPr>
          <w:bCs/>
          <w:color w:val="000000"/>
        </w:rPr>
        <w:t>bek</w:t>
      </w:r>
      <w:proofErr w:type="spellEnd"/>
      <w:r w:rsidR="00D625A8">
        <w:rPr>
          <w:bCs/>
          <w:color w:val="000000"/>
        </w:rPr>
        <w:t>.]</w:t>
      </w:r>
    </w:p>
    <w:p w:rsidR="000A7982" w:rsidRPr="000A7982" w:rsidRDefault="000A7982" w:rsidP="000A7982">
      <w:pPr>
        <w:autoSpaceDE w:val="0"/>
        <w:autoSpaceDN w:val="0"/>
        <w:adjustRightInd w:val="0"/>
        <w:ind w:left="705" w:hanging="705"/>
        <w:jc w:val="both"/>
        <w:rPr>
          <w:bCs/>
          <w:color w:val="000000"/>
        </w:rPr>
      </w:pPr>
      <w:r w:rsidRPr="000A7982">
        <w:rPr>
          <w:bCs/>
          <w:color w:val="000000"/>
        </w:rPr>
        <w:t xml:space="preserve">3. </w:t>
      </w:r>
      <w:r w:rsidRPr="000A7982">
        <w:rPr>
          <w:bCs/>
          <w:color w:val="000000"/>
        </w:rPr>
        <w:tab/>
        <w:t>Az örökbefogadói díj alapja a tényleges, annak hiányáb</w:t>
      </w:r>
      <w:r w:rsidR="00D625A8">
        <w:rPr>
          <w:bCs/>
          <w:color w:val="000000"/>
        </w:rPr>
        <w:t xml:space="preserve">an szerződés szerinti jövedelem Ebtv. 48. § (3) </w:t>
      </w:r>
      <w:proofErr w:type="spellStart"/>
      <w:r w:rsidR="00D625A8">
        <w:rPr>
          <w:bCs/>
          <w:color w:val="000000"/>
        </w:rPr>
        <w:t>bek</w:t>
      </w:r>
      <w:proofErr w:type="spellEnd"/>
      <w:r w:rsidR="00D625A8">
        <w:rPr>
          <w:bCs/>
          <w:color w:val="000000"/>
        </w:rPr>
        <w:t>.]</w:t>
      </w:r>
    </w:p>
    <w:p w:rsidR="000A7982" w:rsidRPr="000A7982" w:rsidRDefault="000A7982" w:rsidP="000A7982">
      <w:pPr>
        <w:autoSpaceDE w:val="0"/>
        <w:autoSpaceDN w:val="0"/>
        <w:adjustRightInd w:val="0"/>
        <w:ind w:left="705" w:hanging="705"/>
        <w:jc w:val="both"/>
        <w:rPr>
          <w:bCs/>
          <w:color w:val="000000"/>
        </w:rPr>
      </w:pPr>
      <w:r w:rsidRPr="000A7982">
        <w:rPr>
          <w:bCs/>
          <w:color w:val="000000"/>
        </w:rPr>
        <w:t xml:space="preserve">4. </w:t>
      </w:r>
      <w:r w:rsidRPr="000A7982">
        <w:rPr>
          <w:bCs/>
          <w:color w:val="000000"/>
        </w:rPr>
        <w:tab/>
        <w:t xml:space="preserve">Az örökbefogadói díj alapja a jogosultság kezdő napján érvényes minimálbér kétszeresének harmincad része, kivéve, ha a tényleges vagy a szerződés szerinti jövedelem a minimálbér kétszeresének harmincad részét nem </w:t>
      </w:r>
      <w:r w:rsidR="00D625A8">
        <w:rPr>
          <w:bCs/>
          <w:color w:val="000000"/>
        </w:rPr>
        <w:t xml:space="preserve">éri el [Ebtv. 42/H. § (3) </w:t>
      </w:r>
      <w:proofErr w:type="spellStart"/>
      <w:r w:rsidR="00D625A8">
        <w:rPr>
          <w:bCs/>
          <w:color w:val="000000"/>
        </w:rPr>
        <w:t>bek</w:t>
      </w:r>
      <w:proofErr w:type="spellEnd"/>
      <w:r w:rsidR="00D625A8">
        <w:rPr>
          <w:bCs/>
          <w:color w:val="000000"/>
        </w:rPr>
        <w:t>.]</w:t>
      </w:r>
    </w:p>
    <w:p w:rsidR="000A7982" w:rsidRDefault="000A7982" w:rsidP="000A7982">
      <w:pPr>
        <w:autoSpaceDE w:val="0"/>
        <w:autoSpaceDN w:val="0"/>
        <w:adjustRightInd w:val="0"/>
        <w:jc w:val="both"/>
        <w:rPr>
          <w:b/>
          <w:bCs/>
          <w:color w:val="000000"/>
        </w:rPr>
      </w:pPr>
    </w:p>
    <w:p w:rsidR="00352CBD" w:rsidRPr="000A7982" w:rsidRDefault="00352CBD"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
          <w:bCs/>
          <w:color w:val="000000"/>
        </w:rPr>
      </w:pPr>
      <w:r w:rsidRPr="000A7982">
        <w:rPr>
          <w:b/>
          <w:bCs/>
          <w:color w:val="000000"/>
        </w:rPr>
        <w:t>11. Ellátás bruttó összege</w:t>
      </w:r>
    </w:p>
    <w:p w:rsidR="000A7982" w:rsidRPr="000A7982" w:rsidRDefault="000A7982"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Az ellátás bruttó összegét a folyósítás kezdő dátuma és a 2023. június 30. közötti időszakra vonatkozóan kell megadni forintban.</w:t>
      </w:r>
    </w:p>
    <w:p w:rsidR="000A7982" w:rsidRPr="000A7982" w:rsidRDefault="000A7982" w:rsidP="000A7982">
      <w:pPr>
        <w:autoSpaceDE w:val="0"/>
        <w:autoSpaceDN w:val="0"/>
        <w:adjustRightInd w:val="0"/>
        <w:jc w:val="both"/>
        <w:rPr>
          <w:b/>
          <w:bCs/>
          <w:color w:val="000000"/>
        </w:rPr>
      </w:pPr>
    </w:p>
    <w:p w:rsidR="000A7982" w:rsidRPr="000A7982" w:rsidRDefault="000A7982" w:rsidP="000A7982">
      <w:pPr>
        <w:autoSpaceDE w:val="0"/>
        <w:autoSpaceDN w:val="0"/>
        <w:adjustRightInd w:val="0"/>
        <w:jc w:val="both"/>
        <w:rPr>
          <w:bCs/>
          <w:color w:val="000000"/>
        </w:rPr>
      </w:pPr>
      <w:r w:rsidRPr="000A7982">
        <w:rPr>
          <w:bCs/>
          <w:color w:val="000000"/>
        </w:rPr>
        <w:t>Példa: Ha a gyermekgondozási díj 2022. április 20-tól 2023. szeptember 5-ig kerül folyósításra, akkor a gyermekgondozási díj bruttó összegét 2022. április 20. és 2023. június 30. közötti időszakra vonatkozóan kell megadni. (A 2023. július, augusztus, szeptember hónapokra folyósított ellátásnak már az új kifizetőhelyi adatszolgáltatásban kell majd szerepelnie.)</w:t>
      </w:r>
    </w:p>
    <w:p w:rsidR="000A7982" w:rsidRDefault="000A7982" w:rsidP="000A7982">
      <w:pPr>
        <w:autoSpaceDE w:val="0"/>
        <w:autoSpaceDN w:val="0"/>
        <w:adjustRightInd w:val="0"/>
        <w:jc w:val="both"/>
        <w:rPr>
          <w:b/>
          <w:bCs/>
          <w:color w:val="000000"/>
        </w:rPr>
      </w:pPr>
    </w:p>
    <w:p w:rsidR="00352CBD" w:rsidRPr="000A7982" w:rsidRDefault="00352CBD" w:rsidP="000A7982">
      <w:pPr>
        <w:autoSpaceDE w:val="0"/>
        <w:autoSpaceDN w:val="0"/>
        <w:adjustRightInd w:val="0"/>
        <w:jc w:val="both"/>
        <w:rPr>
          <w:b/>
          <w:bCs/>
          <w:color w:val="000000"/>
        </w:rPr>
      </w:pPr>
    </w:p>
    <w:p w:rsidR="000A7982" w:rsidRPr="000A7982" w:rsidRDefault="00DA37E1" w:rsidP="000A7982">
      <w:pPr>
        <w:contextualSpacing/>
        <w:jc w:val="both"/>
        <w:rPr>
          <w:b/>
        </w:rPr>
      </w:pPr>
      <w:r>
        <w:rPr>
          <w:b/>
        </w:rPr>
        <w:t>A</w:t>
      </w:r>
      <w:r w:rsidR="000A7982" w:rsidRPr="000A7982">
        <w:rPr>
          <w:b/>
        </w:rPr>
        <w:t xml:space="preserve"> kitöltött </w:t>
      </w:r>
      <w:proofErr w:type="spellStart"/>
      <w:proofErr w:type="gramStart"/>
      <w:r w:rsidR="000A7982" w:rsidRPr="000A7982">
        <w:rPr>
          <w:b/>
        </w:rPr>
        <w:t>táblázato</w:t>
      </w:r>
      <w:proofErr w:type="spellEnd"/>
      <w:r w:rsidR="000A7982" w:rsidRPr="000A7982">
        <w:rPr>
          <w:b/>
        </w:rPr>
        <w:t>(</w:t>
      </w:r>
      <w:proofErr w:type="spellStart"/>
      <w:proofErr w:type="gramEnd"/>
      <w:r w:rsidR="000A7982" w:rsidRPr="000A7982">
        <w:rPr>
          <w:b/>
        </w:rPr>
        <w:t>ka</w:t>
      </w:r>
      <w:proofErr w:type="spellEnd"/>
      <w:r w:rsidR="000A7982" w:rsidRPr="000A7982">
        <w:rPr>
          <w:b/>
        </w:rPr>
        <w:t xml:space="preserve">)t </w:t>
      </w:r>
      <w:r w:rsidR="000A7982" w:rsidRPr="00352CBD">
        <w:rPr>
          <w:b/>
          <w:u w:val="single"/>
        </w:rPr>
        <w:t>2023. augusztus 31-ig</w:t>
      </w:r>
      <w:r w:rsidR="000A7982" w:rsidRPr="000A7982">
        <w:rPr>
          <w:b/>
        </w:rPr>
        <w:t xml:space="preserve"> </w:t>
      </w:r>
      <w:r>
        <w:rPr>
          <w:b/>
        </w:rPr>
        <w:t>kell</w:t>
      </w:r>
      <w:r w:rsidR="000A7982" w:rsidRPr="000A7982">
        <w:rPr>
          <w:b/>
        </w:rPr>
        <w:t xml:space="preserve"> megküldeni a foglalkoztató székhelye szerint illetékes kormányhivatal részére</w:t>
      </w:r>
      <w:r>
        <w:rPr>
          <w:b/>
        </w:rPr>
        <w:t>,</w:t>
      </w:r>
      <w:r w:rsidR="000A7982" w:rsidRPr="000A7982">
        <w:rPr>
          <w:b/>
        </w:rPr>
        <w:t xml:space="preserve"> a kifizetőhelyi statisztikai adatszolgáltatások fogadásához rendszeresített e-mail címre.</w:t>
      </w:r>
    </w:p>
    <w:p w:rsidR="000A7982" w:rsidRPr="000A7982" w:rsidRDefault="000A7982" w:rsidP="000A7982">
      <w:pPr>
        <w:contextualSpacing/>
        <w:jc w:val="both"/>
        <w:rPr>
          <w:b/>
        </w:rPr>
      </w:pPr>
    </w:p>
    <w:p w:rsidR="000A7982" w:rsidRPr="000A7982" w:rsidRDefault="000A7982" w:rsidP="000A7982">
      <w:pPr>
        <w:contextualSpacing/>
        <w:jc w:val="both"/>
        <w:rPr>
          <w:b/>
        </w:rPr>
      </w:pPr>
      <w:r w:rsidRPr="000A7982">
        <w:rPr>
          <w:b/>
        </w:rPr>
        <w:t>Az e-mail címeket az alábbi táblázat tartalmazza:</w:t>
      </w:r>
    </w:p>
    <w:p w:rsidR="000A7982" w:rsidRPr="000A7982" w:rsidRDefault="000A7982" w:rsidP="000A7982">
      <w:pPr>
        <w:contextualSpacing/>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0A7982" w:rsidRPr="000A7982" w:rsidTr="00B5019B">
        <w:trPr>
          <w:trHeight w:val="558"/>
        </w:trPr>
        <w:tc>
          <w:tcPr>
            <w:tcW w:w="5382" w:type="dxa"/>
            <w:shd w:val="clear" w:color="auto" w:fill="auto"/>
            <w:vAlign w:val="center"/>
          </w:tcPr>
          <w:p w:rsidR="000A7982" w:rsidRPr="000A7982" w:rsidRDefault="000A7982" w:rsidP="00DA37E1">
            <w:pPr>
              <w:jc w:val="center"/>
              <w:rPr>
                <w:rFonts w:eastAsia="Calibri"/>
                <w:b/>
              </w:rPr>
            </w:pPr>
            <w:r w:rsidRPr="000A7982">
              <w:rPr>
                <w:rFonts w:eastAsia="Calibri"/>
                <w:b/>
              </w:rPr>
              <w:t>Kormányhivatal megnevezése</w:t>
            </w:r>
          </w:p>
        </w:tc>
        <w:tc>
          <w:tcPr>
            <w:tcW w:w="3680" w:type="dxa"/>
            <w:shd w:val="clear" w:color="auto" w:fill="auto"/>
            <w:vAlign w:val="center"/>
          </w:tcPr>
          <w:p w:rsidR="000A7982" w:rsidRPr="000A7982" w:rsidRDefault="000A7982" w:rsidP="00DA37E1">
            <w:pPr>
              <w:jc w:val="center"/>
              <w:rPr>
                <w:rFonts w:eastAsia="Calibri"/>
                <w:b/>
              </w:rPr>
            </w:pPr>
            <w:r w:rsidRPr="000A7982">
              <w:rPr>
                <w:rFonts w:eastAsia="Calibri"/>
                <w:b/>
              </w:rPr>
              <w:t>E-mail cím</w:t>
            </w:r>
          </w:p>
        </w:tc>
      </w:tr>
      <w:tr w:rsidR="000A7982" w:rsidRPr="000A7982" w:rsidTr="00B5019B">
        <w:trPr>
          <w:trHeight w:val="284"/>
        </w:trPr>
        <w:tc>
          <w:tcPr>
            <w:tcW w:w="5382" w:type="dxa"/>
            <w:shd w:val="clear" w:color="auto" w:fill="auto"/>
          </w:tcPr>
          <w:p w:rsidR="000A7982" w:rsidRPr="000A7982" w:rsidRDefault="000A7982" w:rsidP="00B5019B">
            <w:pPr>
              <w:rPr>
                <w:rFonts w:eastAsia="Calibri"/>
              </w:rPr>
            </w:pPr>
            <w:r w:rsidRPr="000A7982">
              <w:rPr>
                <w:rFonts w:eastAsia="Calibri"/>
              </w:rPr>
              <w:t xml:space="preserve">Baranya Vármegyei Kormányhivatal </w:t>
            </w:r>
          </w:p>
        </w:tc>
        <w:tc>
          <w:tcPr>
            <w:tcW w:w="3680" w:type="dxa"/>
            <w:shd w:val="clear" w:color="auto" w:fill="auto"/>
          </w:tcPr>
          <w:p w:rsidR="000A7982" w:rsidRPr="000A7982" w:rsidRDefault="007E5BDF" w:rsidP="00B5019B">
            <w:pPr>
              <w:rPr>
                <w:rFonts w:eastAsia="Calibri"/>
              </w:rPr>
            </w:pPr>
            <w:hyperlink r:id="rId9" w:history="1">
              <w:r w:rsidR="000A7982" w:rsidRPr="000A7982">
                <w:rPr>
                  <w:rFonts w:eastAsia="Calibri"/>
                  <w:color w:val="0000FF"/>
                  <w:u w:val="single"/>
                </w:rPr>
                <w:t>tbstatisztika@baranya.gov.hu</w:t>
              </w:r>
            </w:hyperlink>
          </w:p>
        </w:tc>
      </w:tr>
      <w:tr w:rsidR="000A7982" w:rsidRPr="000A7982" w:rsidTr="00B5019B">
        <w:tc>
          <w:tcPr>
            <w:tcW w:w="5382" w:type="dxa"/>
            <w:shd w:val="clear" w:color="auto" w:fill="auto"/>
          </w:tcPr>
          <w:p w:rsidR="000A7982" w:rsidRPr="000A7982" w:rsidRDefault="000A7982" w:rsidP="00B5019B">
            <w:pPr>
              <w:rPr>
                <w:rFonts w:eastAsia="Calibri"/>
              </w:rPr>
            </w:pPr>
            <w:r w:rsidRPr="000A7982">
              <w:rPr>
                <w:rFonts w:eastAsia="Calibri"/>
              </w:rPr>
              <w:t>Bács-Kiskun Vármegyei Kormányhivatal</w:t>
            </w:r>
          </w:p>
        </w:tc>
        <w:tc>
          <w:tcPr>
            <w:tcW w:w="3680" w:type="dxa"/>
            <w:shd w:val="clear" w:color="auto" w:fill="auto"/>
          </w:tcPr>
          <w:p w:rsidR="000A7982" w:rsidRPr="000A7982" w:rsidRDefault="007E5BDF" w:rsidP="00B5019B">
            <w:pPr>
              <w:rPr>
                <w:rFonts w:eastAsia="Calibri"/>
              </w:rPr>
            </w:pPr>
            <w:hyperlink r:id="rId10" w:history="1">
              <w:r w:rsidR="000A7982" w:rsidRPr="000A7982">
                <w:rPr>
                  <w:rFonts w:eastAsia="Calibri"/>
                  <w:color w:val="0000FF"/>
                  <w:u w:val="single"/>
                </w:rPr>
                <w:t>tbstatisztika@bacs.gov.hu</w:t>
              </w:r>
            </w:hyperlink>
          </w:p>
        </w:tc>
      </w:tr>
      <w:tr w:rsidR="000A7982" w:rsidRPr="000A7982" w:rsidTr="00B5019B">
        <w:tc>
          <w:tcPr>
            <w:tcW w:w="5382" w:type="dxa"/>
            <w:shd w:val="clear" w:color="auto" w:fill="auto"/>
          </w:tcPr>
          <w:p w:rsidR="000A7982" w:rsidRPr="000A7982" w:rsidRDefault="000A7982" w:rsidP="00B5019B">
            <w:pPr>
              <w:rPr>
                <w:rFonts w:eastAsia="Calibri"/>
              </w:rPr>
            </w:pPr>
            <w:r w:rsidRPr="000A7982">
              <w:rPr>
                <w:rFonts w:eastAsia="Calibri"/>
              </w:rPr>
              <w:t>Békés Vármegyei Kormányhivatal</w:t>
            </w:r>
          </w:p>
        </w:tc>
        <w:tc>
          <w:tcPr>
            <w:tcW w:w="3680" w:type="dxa"/>
            <w:shd w:val="clear" w:color="auto" w:fill="auto"/>
          </w:tcPr>
          <w:p w:rsidR="000A7982" w:rsidRPr="000A7982" w:rsidRDefault="007E5BDF" w:rsidP="00B5019B">
            <w:pPr>
              <w:rPr>
                <w:rFonts w:eastAsia="Calibri"/>
              </w:rPr>
            </w:pPr>
            <w:hyperlink r:id="rId11" w:history="1">
              <w:r w:rsidR="000A7982" w:rsidRPr="000A7982">
                <w:rPr>
                  <w:rFonts w:eastAsia="Calibri"/>
                  <w:color w:val="0000FF"/>
                  <w:u w:val="single"/>
                </w:rPr>
                <w:t>tbstatisztika@bekes.gov.hu</w:t>
              </w:r>
            </w:hyperlink>
          </w:p>
        </w:tc>
      </w:tr>
      <w:tr w:rsidR="000A7982" w:rsidRPr="000A7982" w:rsidTr="00B5019B">
        <w:trPr>
          <w:trHeight w:val="285"/>
        </w:trPr>
        <w:tc>
          <w:tcPr>
            <w:tcW w:w="5382" w:type="dxa"/>
            <w:shd w:val="clear" w:color="auto" w:fill="auto"/>
          </w:tcPr>
          <w:p w:rsidR="000A7982" w:rsidRPr="000A7982" w:rsidRDefault="000A7982" w:rsidP="00B5019B">
            <w:pPr>
              <w:rPr>
                <w:rFonts w:eastAsia="Calibri"/>
              </w:rPr>
            </w:pPr>
            <w:r w:rsidRPr="000A7982">
              <w:rPr>
                <w:rFonts w:eastAsia="Calibri"/>
              </w:rPr>
              <w:t>Borsod-Abaúj-Zemplén Vármegyei Kormányhivatal</w:t>
            </w:r>
          </w:p>
        </w:tc>
        <w:tc>
          <w:tcPr>
            <w:tcW w:w="3680" w:type="dxa"/>
            <w:shd w:val="clear" w:color="auto" w:fill="auto"/>
          </w:tcPr>
          <w:p w:rsidR="000A7982" w:rsidRPr="000A7982" w:rsidRDefault="007E5BDF" w:rsidP="00B5019B">
            <w:pPr>
              <w:rPr>
                <w:rFonts w:eastAsia="Calibri"/>
              </w:rPr>
            </w:pPr>
            <w:hyperlink r:id="rId12" w:history="1">
              <w:r w:rsidR="000A7982" w:rsidRPr="000A7982">
                <w:rPr>
                  <w:rFonts w:eastAsia="Calibri"/>
                  <w:color w:val="0000FF"/>
                  <w:u w:val="single"/>
                </w:rPr>
                <w:t>tbstatisztika@borsod.gov.hu</w:t>
              </w:r>
            </w:hyperlink>
          </w:p>
        </w:tc>
      </w:tr>
      <w:tr w:rsidR="000A7982" w:rsidRPr="000A7982" w:rsidTr="00B5019B">
        <w:tc>
          <w:tcPr>
            <w:tcW w:w="5382" w:type="dxa"/>
            <w:shd w:val="clear" w:color="auto" w:fill="auto"/>
          </w:tcPr>
          <w:p w:rsidR="000A7982" w:rsidRPr="000A7982" w:rsidRDefault="000A7982" w:rsidP="00B5019B">
            <w:pPr>
              <w:rPr>
                <w:rFonts w:eastAsia="Calibri"/>
              </w:rPr>
            </w:pPr>
            <w:r w:rsidRPr="000A7982">
              <w:rPr>
                <w:rFonts w:eastAsia="Calibri"/>
              </w:rPr>
              <w:t>Budapest Főváros Kormányhivatala</w:t>
            </w:r>
          </w:p>
        </w:tc>
        <w:tc>
          <w:tcPr>
            <w:tcW w:w="3680" w:type="dxa"/>
            <w:shd w:val="clear" w:color="auto" w:fill="auto"/>
          </w:tcPr>
          <w:p w:rsidR="000A7982" w:rsidRPr="000A7982" w:rsidRDefault="007E5BDF" w:rsidP="00B5019B">
            <w:pPr>
              <w:rPr>
                <w:rFonts w:eastAsia="Calibri"/>
              </w:rPr>
            </w:pPr>
            <w:hyperlink r:id="rId13" w:history="1">
              <w:r w:rsidR="000A7982" w:rsidRPr="000A7982">
                <w:rPr>
                  <w:rFonts w:eastAsia="Calibri"/>
                  <w:color w:val="0000FF"/>
                  <w:u w:val="single"/>
                </w:rPr>
                <w:t>tbstatisztika@ebf.bfkh.gov.hu</w:t>
              </w:r>
            </w:hyperlink>
          </w:p>
        </w:tc>
      </w:tr>
      <w:tr w:rsidR="000A7982" w:rsidRPr="000A7982" w:rsidTr="00B5019B">
        <w:tc>
          <w:tcPr>
            <w:tcW w:w="5382" w:type="dxa"/>
            <w:shd w:val="clear" w:color="auto" w:fill="auto"/>
          </w:tcPr>
          <w:p w:rsidR="000A7982" w:rsidRPr="000A7982" w:rsidRDefault="000A7982" w:rsidP="00B5019B">
            <w:pPr>
              <w:rPr>
                <w:rFonts w:eastAsia="Calibri"/>
              </w:rPr>
            </w:pPr>
            <w:r w:rsidRPr="000A7982">
              <w:rPr>
                <w:rFonts w:eastAsia="Calibri"/>
              </w:rPr>
              <w:t>Csongrád-Csanád Vármegyei Kormányhivatal</w:t>
            </w:r>
          </w:p>
        </w:tc>
        <w:tc>
          <w:tcPr>
            <w:tcW w:w="3680" w:type="dxa"/>
            <w:shd w:val="clear" w:color="auto" w:fill="auto"/>
          </w:tcPr>
          <w:p w:rsidR="000A7982" w:rsidRPr="000A7982" w:rsidRDefault="007E5BDF" w:rsidP="00B5019B">
            <w:pPr>
              <w:rPr>
                <w:rFonts w:eastAsia="Calibri"/>
              </w:rPr>
            </w:pPr>
            <w:hyperlink r:id="rId14" w:history="1">
              <w:r w:rsidR="000A7982" w:rsidRPr="000A7982">
                <w:rPr>
                  <w:rFonts w:eastAsia="Calibri"/>
                  <w:color w:val="0000FF"/>
                  <w:u w:val="single"/>
                </w:rPr>
                <w:t>tbstatisztika@csongrad.gov.hu</w:t>
              </w:r>
            </w:hyperlink>
          </w:p>
        </w:tc>
      </w:tr>
      <w:tr w:rsidR="000A7982" w:rsidRPr="000A7982" w:rsidTr="00B5019B">
        <w:tc>
          <w:tcPr>
            <w:tcW w:w="5382" w:type="dxa"/>
            <w:shd w:val="clear" w:color="auto" w:fill="auto"/>
          </w:tcPr>
          <w:p w:rsidR="000A7982" w:rsidRPr="000A7982" w:rsidRDefault="000A7982" w:rsidP="00B5019B">
            <w:pPr>
              <w:rPr>
                <w:rFonts w:eastAsia="Calibri"/>
              </w:rPr>
            </w:pPr>
            <w:r w:rsidRPr="000A7982">
              <w:rPr>
                <w:rFonts w:eastAsia="Calibri"/>
              </w:rPr>
              <w:t>Fejér Vármegyei Kormányhivatal</w:t>
            </w:r>
          </w:p>
        </w:tc>
        <w:tc>
          <w:tcPr>
            <w:tcW w:w="3680" w:type="dxa"/>
            <w:shd w:val="clear" w:color="auto" w:fill="auto"/>
          </w:tcPr>
          <w:p w:rsidR="000A7982" w:rsidRPr="000A7982" w:rsidRDefault="007E5BDF" w:rsidP="00B5019B">
            <w:pPr>
              <w:rPr>
                <w:rFonts w:eastAsia="Calibri"/>
              </w:rPr>
            </w:pPr>
            <w:hyperlink r:id="rId15" w:history="1">
              <w:r w:rsidR="000A7982" w:rsidRPr="000A7982">
                <w:rPr>
                  <w:rFonts w:eastAsia="Calibri"/>
                  <w:color w:val="0000FF"/>
                  <w:u w:val="single"/>
                </w:rPr>
                <w:t>tbstatisztika@fejer.gov.hu</w:t>
              </w:r>
            </w:hyperlink>
          </w:p>
        </w:tc>
      </w:tr>
      <w:tr w:rsidR="000A7982" w:rsidRPr="000A7982" w:rsidTr="00B5019B">
        <w:tc>
          <w:tcPr>
            <w:tcW w:w="5382" w:type="dxa"/>
            <w:shd w:val="clear" w:color="auto" w:fill="auto"/>
          </w:tcPr>
          <w:p w:rsidR="000A7982" w:rsidRPr="000A7982" w:rsidRDefault="000A7982" w:rsidP="00B5019B">
            <w:pPr>
              <w:rPr>
                <w:rFonts w:eastAsia="Calibri"/>
              </w:rPr>
            </w:pPr>
            <w:r w:rsidRPr="000A7982">
              <w:rPr>
                <w:rFonts w:eastAsia="Calibri"/>
              </w:rPr>
              <w:t>Győr-Moson-Sopron Vármegyei Kormányhivatal</w:t>
            </w:r>
          </w:p>
        </w:tc>
        <w:tc>
          <w:tcPr>
            <w:tcW w:w="3680" w:type="dxa"/>
            <w:shd w:val="clear" w:color="auto" w:fill="auto"/>
          </w:tcPr>
          <w:p w:rsidR="000A7982" w:rsidRPr="000A7982" w:rsidRDefault="007E5BDF" w:rsidP="00B5019B">
            <w:pPr>
              <w:rPr>
                <w:rFonts w:eastAsia="Calibri"/>
              </w:rPr>
            </w:pPr>
            <w:hyperlink r:id="rId16" w:history="1">
              <w:r w:rsidR="000A7982" w:rsidRPr="000A7982">
                <w:rPr>
                  <w:rFonts w:eastAsia="Calibri"/>
                  <w:color w:val="0000FF"/>
                  <w:u w:val="single"/>
                </w:rPr>
                <w:t>tbstatisztika@gyor.gov.hu</w:t>
              </w:r>
            </w:hyperlink>
          </w:p>
        </w:tc>
      </w:tr>
      <w:tr w:rsidR="000A7982" w:rsidRPr="000A7982" w:rsidTr="00B5019B">
        <w:tc>
          <w:tcPr>
            <w:tcW w:w="5382" w:type="dxa"/>
            <w:shd w:val="clear" w:color="auto" w:fill="auto"/>
          </w:tcPr>
          <w:p w:rsidR="000A7982" w:rsidRPr="000A7982" w:rsidRDefault="000A7982" w:rsidP="00B5019B">
            <w:pPr>
              <w:rPr>
                <w:rFonts w:eastAsia="Calibri"/>
              </w:rPr>
            </w:pPr>
            <w:r w:rsidRPr="000A7982">
              <w:rPr>
                <w:rFonts w:eastAsia="Calibri"/>
              </w:rPr>
              <w:t>Hajdú-Bihar Vármegyei Kormányhivatal</w:t>
            </w:r>
          </w:p>
        </w:tc>
        <w:tc>
          <w:tcPr>
            <w:tcW w:w="3680" w:type="dxa"/>
            <w:shd w:val="clear" w:color="auto" w:fill="auto"/>
          </w:tcPr>
          <w:p w:rsidR="000A7982" w:rsidRPr="000A7982" w:rsidRDefault="007E5BDF" w:rsidP="00B5019B">
            <w:pPr>
              <w:rPr>
                <w:rFonts w:eastAsia="Calibri"/>
              </w:rPr>
            </w:pPr>
            <w:hyperlink r:id="rId17" w:history="1">
              <w:r w:rsidR="000A7982" w:rsidRPr="000A7982">
                <w:rPr>
                  <w:rFonts w:eastAsia="Calibri"/>
                  <w:color w:val="0000FF"/>
                  <w:u w:val="single"/>
                </w:rPr>
                <w:t>tbstatisztika@hajdu.gov.hu</w:t>
              </w:r>
            </w:hyperlink>
          </w:p>
        </w:tc>
      </w:tr>
      <w:tr w:rsidR="000A7982" w:rsidRPr="000A7982" w:rsidTr="00B5019B">
        <w:tc>
          <w:tcPr>
            <w:tcW w:w="5382" w:type="dxa"/>
            <w:shd w:val="clear" w:color="auto" w:fill="auto"/>
          </w:tcPr>
          <w:p w:rsidR="000A7982" w:rsidRPr="000A7982" w:rsidRDefault="000A7982" w:rsidP="00B5019B">
            <w:pPr>
              <w:rPr>
                <w:rFonts w:eastAsia="Calibri"/>
              </w:rPr>
            </w:pPr>
            <w:r w:rsidRPr="000A7982">
              <w:rPr>
                <w:rFonts w:eastAsia="Calibri"/>
              </w:rPr>
              <w:t xml:space="preserve">Heves Vármegyei Kormányhivatal </w:t>
            </w:r>
          </w:p>
        </w:tc>
        <w:tc>
          <w:tcPr>
            <w:tcW w:w="3680" w:type="dxa"/>
            <w:shd w:val="clear" w:color="auto" w:fill="auto"/>
          </w:tcPr>
          <w:p w:rsidR="000A7982" w:rsidRPr="000A7982" w:rsidRDefault="007E5BDF" w:rsidP="00B5019B">
            <w:pPr>
              <w:rPr>
                <w:rFonts w:eastAsia="Calibri"/>
              </w:rPr>
            </w:pPr>
            <w:hyperlink r:id="rId18" w:history="1">
              <w:r w:rsidR="000A7982" w:rsidRPr="000A7982">
                <w:rPr>
                  <w:rFonts w:eastAsia="Calibri"/>
                  <w:color w:val="0000FF"/>
                  <w:u w:val="single"/>
                </w:rPr>
                <w:t>tbstatisztika@heves.gov.hu</w:t>
              </w:r>
            </w:hyperlink>
          </w:p>
        </w:tc>
      </w:tr>
      <w:tr w:rsidR="000A7982" w:rsidRPr="000A7982" w:rsidTr="00B5019B">
        <w:tc>
          <w:tcPr>
            <w:tcW w:w="5382" w:type="dxa"/>
            <w:shd w:val="clear" w:color="auto" w:fill="auto"/>
          </w:tcPr>
          <w:p w:rsidR="000A7982" w:rsidRPr="000A7982" w:rsidRDefault="000A7982" w:rsidP="00B5019B">
            <w:pPr>
              <w:rPr>
                <w:rFonts w:eastAsia="Calibri"/>
              </w:rPr>
            </w:pPr>
            <w:r w:rsidRPr="000A7982">
              <w:rPr>
                <w:rFonts w:eastAsia="Calibri"/>
              </w:rPr>
              <w:t>Jász-Nagykun-Szolnok Vármegy</w:t>
            </w:r>
            <w:r w:rsidR="00B5019B">
              <w:rPr>
                <w:rFonts w:eastAsia="Calibri"/>
              </w:rPr>
              <w:t xml:space="preserve">ei </w:t>
            </w:r>
            <w:r w:rsidRPr="000A7982">
              <w:rPr>
                <w:rFonts w:eastAsia="Calibri"/>
              </w:rPr>
              <w:t>Kormányhivatal</w:t>
            </w:r>
          </w:p>
        </w:tc>
        <w:tc>
          <w:tcPr>
            <w:tcW w:w="3680" w:type="dxa"/>
            <w:shd w:val="clear" w:color="auto" w:fill="auto"/>
          </w:tcPr>
          <w:p w:rsidR="000A7982" w:rsidRPr="000A7982" w:rsidRDefault="007E5BDF" w:rsidP="00B5019B">
            <w:pPr>
              <w:rPr>
                <w:rFonts w:eastAsia="Calibri"/>
              </w:rPr>
            </w:pPr>
            <w:hyperlink r:id="rId19" w:history="1">
              <w:r w:rsidR="000A7982" w:rsidRPr="000A7982">
                <w:rPr>
                  <w:rFonts w:eastAsia="Calibri"/>
                  <w:color w:val="0000FF"/>
                  <w:u w:val="single"/>
                </w:rPr>
                <w:t>tbstatisztika@jasz.gov.hu</w:t>
              </w:r>
            </w:hyperlink>
          </w:p>
        </w:tc>
      </w:tr>
      <w:tr w:rsidR="000A7982" w:rsidRPr="000A7982" w:rsidTr="00B5019B">
        <w:tc>
          <w:tcPr>
            <w:tcW w:w="5382" w:type="dxa"/>
            <w:shd w:val="clear" w:color="auto" w:fill="auto"/>
          </w:tcPr>
          <w:p w:rsidR="000A7982" w:rsidRPr="000A7982" w:rsidRDefault="000A7982" w:rsidP="00B5019B">
            <w:pPr>
              <w:rPr>
                <w:rFonts w:eastAsia="Calibri"/>
              </w:rPr>
            </w:pPr>
            <w:r w:rsidRPr="000A7982">
              <w:rPr>
                <w:rFonts w:eastAsia="Calibri"/>
              </w:rPr>
              <w:t>Komárom-Esztergom Vármegyei Kormányhivatal</w:t>
            </w:r>
          </w:p>
        </w:tc>
        <w:tc>
          <w:tcPr>
            <w:tcW w:w="3680" w:type="dxa"/>
            <w:shd w:val="clear" w:color="auto" w:fill="auto"/>
          </w:tcPr>
          <w:p w:rsidR="000A7982" w:rsidRPr="000A7982" w:rsidRDefault="007E5BDF" w:rsidP="00B5019B">
            <w:pPr>
              <w:rPr>
                <w:rFonts w:eastAsia="Calibri"/>
              </w:rPr>
            </w:pPr>
            <w:hyperlink r:id="rId20" w:history="1">
              <w:r w:rsidR="000A7982" w:rsidRPr="000A7982">
                <w:rPr>
                  <w:rFonts w:eastAsia="Calibri"/>
                  <w:color w:val="0000FF"/>
                  <w:u w:val="single"/>
                </w:rPr>
                <w:t>tbstatisztika@komarom.gov.hu</w:t>
              </w:r>
            </w:hyperlink>
          </w:p>
        </w:tc>
      </w:tr>
      <w:tr w:rsidR="000A7982" w:rsidRPr="000A7982" w:rsidTr="00B5019B">
        <w:tc>
          <w:tcPr>
            <w:tcW w:w="5382" w:type="dxa"/>
            <w:shd w:val="clear" w:color="auto" w:fill="auto"/>
          </w:tcPr>
          <w:p w:rsidR="000A7982" w:rsidRPr="000A7982" w:rsidRDefault="000A7982" w:rsidP="00B5019B">
            <w:pPr>
              <w:rPr>
                <w:rFonts w:eastAsia="Calibri"/>
              </w:rPr>
            </w:pPr>
            <w:r w:rsidRPr="000A7982">
              <w:rPr>
                <w:rFonts w:eastAsia="Calibri"/>
              </w:rPr>
              <w:t>Nógrád Vármegyei Kormányhivatal</w:t>
            </w:r>
          </w:p>
        </w:tc>
        <w:tc>
          <w:tcPr>
            <w:tcW w:w="3680" w:type="dxa"/>
            <w:shd w:val="clear" w:color="auto" w:fill="auto"/>
          </w:tcPr>
          <w:p w:rsidR="000A7982" w:rsidRPr="000A7982" w:rsidRDefault="007E5BDF" w:rsidP="00B5019B">
            <w:pPr>
              <w:rPr>
                <w:rFonts w:eastAsia="Calibri"/>
              </w:rPr>
            </w:pPr>
            <w:hyperlink r:id="rId21" w:history="1">
              <w:r w:rsidR="000A7982" w:rsidRPr="000A7982">
                <w:rPr>
                  <w:rFonts w:eastAsia="Calibri"/>
                  <w:color w:val="0000FF"/>
                  <w:u w:val="single"/>
                </w:rPr>
                <w:t>tbstatisztika@nograd.gov.hu</w:t>
              </w:r>
            </w:hyperlink>
          </w:p>
        </w:tc>
      </w:tr>
      <w:tr w:rsidR="000A7982" w:rsidRPr="000A7982" w:rsidTr="00B5019B">
        <w:tc>
          <w:tcPr>
            <w:tcW w:w="5382" w:type="dxa"/>
            <w:shd w:val="clear" w:color="auto" w:fill="auto"/>
          </w:tcPr>
          <w:p w:rsidR="000A7982" w:rsidRPr="000A7982" w:rsidRDefault="000A7982" w:rsidP="00B5019B">
            <w:pPr>
              <w:rPr>
                <w:rFonts w:eastAsia="Calibri"/>
              </w:rPr>
            </w:pPr>
            <w:r w:rsidRPr="000A7982">
              <w:rPr>
                <w:rFonts w:eastAsia="Calibri"/>
              </w:rPr>
              <w:t>Somogy Vármegyei Kormányhivatal</w:t>
            </w:r>
          </w:p>
        </w:tc>
        <w:tc>
          <w:tcPr>
            <w:tcW w:w="3680" w:type="dxa"/>
            <w:shd w:val="clear" w:color="auto" w:fill="auto"/>
          </w:tcPr>
          <w:p w:rsidR="000A7982" w:rsidRPr="000A7982" w:rsidRDefault="007E5BDF" w:rsidP="00B5019B">
            <w:pPr>
              <w:rPr>
                <w:rFonts w:eastAsia="Calibri"/>
              </w:rPr>
            </w:pPr>
            <w:hyperlink r:id="rId22" w:history="1">
              <w:r w:rsidR="000A7982" w:rsidRPr="000A7982">
                <w:rPr>
                  <w:rFonts w:eastAsia="Calibri"/>
                  <w:color w:val="0000FF"/>
                  <w:u w:val="single"/>
                </w:rPr>
                <w:t>tbstatisztika@somogy.gov.hu</w:t>
              </w:r>
            </w:hyperlink>
          </w:p>
        </w:tc>
      </w:tr>
      <w:tr w:rsidR="000A7982" w:rsidRPr="000A7982" w:rsidTr="00B5019B">
        <w:tc>
          <w:tcPr>
            <w:tcW w:w="5382" w:type="dxa"/>
            <w:shd w:val="clear" w:color="auto" w:fill="auto"/>
          </w:tcPr>
          <w:p w:rsidR="000A7982" w:rsidRPr="000A7982" w:rsidRDefault="000A7982" w:rsidP="00B5019B">
            <w:pPr>
              <w:rPr>
                <w:rFonts w:eastAsia="Calibri"/>
              </w:rPr>
            </w:pPr>
            <w:r w:rsidRPr="000A7982">
              <w:rPr>
                <w:rFonts w:eastAsia="Calibri"/>
              </w:rPr>
              <w:t>Szabolcs-Szatmár-Bereg Vármegyei Kormányhivatal</w:t>
            </w:r>
          </w:p>
        </w:tc>
        <w:tc>
          <w:tcPr>
            <w:tcW w:w="3680" w:type="dxa"/>
            <w:shd w:val="clear" w:color="auto" w:fill="auto"/>
          </w:tcPr>
          <w:p w:rsidR="000A7982" w:rsidRPr="000A7982" w:rsidRDefault="007E5BDF" w:rsidP="00B5019B">
            <w:pPr>
              <w:rPr>
                <w:rFonts w:eastAsia="Calibri"/>
              </w:rPr>
            </w:pPr>
            <w:hyperlink r:id="rId23" w:history="1">
              <w:r w:rsidR="000A7982" w:rsidRPr="000A7982">
                <w:rPr>
                  <w:rFonts w:eastAsia="Calibri"/>
                  <w:color w:val="0000FF"/>
                  <w:u w:val="single"/>
                </w:rPr>
                <w:t>tbstatisztika@szabolcs.gov.hu</w:t>
              </w:r>
            </w:hyperlink>
          </w:p>
        </w:tc>
      </w:tr>
      <w:tr w:rsidR="000A7982" w:rsidRPr="000A7982" w:rsidTr="00B5019B">
        <w:tc>
          <w:tcPr>
            <w:tcW w:w="5382" w:type="dxa"/>
            <w:shd w:val="clear" w:color="auto" w:fill="auto"/>
          </w:tcPr>
          <w:p w:rsidR="000A7982" w:rsidRPr="000A7982" w:rsidRDefault="000A7982" w:rsidP="00B5019B">
            <w:pPr>
              <w:rPr>
                <w:rFonts w:eastAsia="Calibri"/>
              </w:rPr>
            </w:pPr>
            <w:r w:rsidRPr="000A7982">
              <w:rPr>
                <w:rFonts w:eastAsia="Calibri"/>
              </w:rPr>
              <w:t>Tolna Vármegyei Kormányhivatal</w:t>
            </w:r>
          </w:p>
        </w:tc>
        <w:tc>
          <w:tcPr>
            <w:tcW w:w="3680" w:type="dxa"/>
            <w:shd w:val="clear" w:color="auto" w:fill="auto"/>
          </w:tcPr>
          <w:p w:rsidR="000A7982" w:rsidRPr="000A7982" w:rsidRDefault="007E5BDF" w:rsidP="00B5019B">
            <w:pPr>
              <w:rPr>
                <w:rFonts w:eastAsia="Calibri"/>
              </w:rPr>
            </w:pPr>
            <w:hyperlink r:id="rId24" w:history="1">
              <w:r w:rsidR="000A7982" w:rsidRPr="000A7982">
                <w:rPr>
                  <w:rFonts w:eastAsia="Calibri"/>
                  <w:color w:val="0000FF"/>
                  <w:u w:val="single"/>
                </w:rPr>
                <w:t>tbstatisztika@tolna.gov.hu</w:t>
              </w:r>
            </w:hyperlink>
          </w:p>
        </w:tc>
      </w:tr>
      <w:tr w:rsidR="000A7982" w:rsidRPr="000A7982" w:rsidTr="00B5019B">
        <w:tc>
          <w:tcPr>
            <w:tcW w:w="5382" w:type="dxa"/>
            <w:shd w:val="clear" w:color="auto" w:fill="auto"/>
          </w:tcPr>
          <w:p w:rsidR="000A7982" w:rsidRPr="000A7982" w:rsidRDefault="000A7982" w:rsidP="00B5019B">
            <w:pPr>
              <w:rPr>
                <w:rFonts w:eastAsia="Calibri"/>
              </w:rPr>
            </w:pPr>
            <w:r w:rsidRPr="000A7982">
              <w:rPr>
                <w:rFonts w:eastAsia="Calibri"/>
              </w:rPr>
              <w:t xml:space="preserve">Vas Vármegyei Kormányhivatal </w:t>
            </w:r>
          </w:p>
        </w:tc>
        <w:tc>
          <w:tcPr>
            <w:tcW w:w="3680" w:type="dxa"/>
            <w:shd w:val="clear" w:color="auto" w:fill="auto"/>
          </w:tcPr>
          <w:p w:rsidR="000A7982" w:rsidRPr="000A7982" w:rsidRDefault="007E5BDF" w:rsidP="00B5019B">
            <w:pPr>
              <w:rPr>
                <w:rFonts w:eastAsia="Calibri"/>
              </w:rPr>
            </w:pPr>
            <w:hyperlink r:id="rId25" w:history="1">
              <w:r w:rsidR="000A7982" w:rsidRPr="000A7982">
                <w:rPr>
                  <w:rFonts w:eastAsia="Calibri"/>
                  <w:color w:val="0000FF"/>
                  <w:u w:val="single"/>
                </w:rPr>
                <w:t>tbstatisztika@vas.gov.hu</w:t>
              </w:r>
            </w:hyperlink>
          </w:p>
        </w:tc>
      </w:tr>
      <w:tr w:rsidR="000A7982" w:rsidRPr="000A7982" w:rsidTr="00B5019B">
        <w:trPr>
          <w:trHeight w:val="228"/>
        </w:trPr>
        <w:tc>
          <w:tcPr>
            <w:tcW w:w="5382" w:type="dxa"/>
            <w:shd w:val="clear" w:color="auto" w:fill="auto"/>
          </w:tcPr>
          <w:p w:rsidR="000A7982" w:rsidRPr="000A7982" w:rsidRDefault="000A7982" w:rsidP="00B5019B">
            <w:pPr>
              <w:rPr>
                <w:rFonts w:eastAsia="Calibri"/>
              </w:rPr>
            </w:pPr>
            <w:r w:rsidRPr="000A7982">
              <w:rPr>
                <w:rFonts w:eastAsia="Calibri"/>
              </w:rPr>
              <w:t xml:space="preserve">Veszprém Vármegyei Kormányhivatal </w:t>
            </w:r>
          </w:p>
        </w:tc>
        <w:tc>
          <w:tcPr>
            <w:tcW w:w="3680" w:type="dxa"/>
            <w:shd w:val="clear" w:color="auto" w:fill="auto"/>
          </w:tcPr>
          <w:p w:rsidR="000A7982" w:rsidRPr="000A7982" w:rsidRDefault="007E5BDF" w:rsidP="00B5019B">
            <w:pPr>
              <w:rPr>
                <w:rFonts w:eastAsia="Calibri"/>
              </w:rPr>
            </w:pPr>
            <w:hyperlink r:id="rId26" w:history="1">
              <w:r w:rsidR="000A7982" w:rsidRPr="000A7982">
                <w:rPr>
                  <w:rFonts w:eastAsia="Calibri"/>
                  <w:color w:val="0000FF"/>
                  <w:u w:val="single"/>
                </w:rPr>
                <w:t>tbstatisztika@veszprem.gov.hu</w:t>
              </w:r>
            </w:hyperlink>
          </w:p>
        </w:tc>
      </w:tr>
      <w:tr w:rsidR="000A7982" w:rsidRPr="000A7982" w:rsidTr="00B5019B">
        <w:trPr>
          <w:trHeight w:val="136"/>
        </w:trPr>
        <w:tc>
          <w:tcPr>
            <w:tcW w:w="5382" w:type="dxa"/>
            <w:shd w:val="clear" w:color="auto" w:fill="auto"/>
          </w:tcPr>
          <w:p w:rsidR="000A7982" w:rsidRPr="000A7982" w:rsidRDefault="000A7982" w:rsidP="00B5019B">
            <w:pPr>
              <w:rPr>
                <w:rFonts w:eastAsia="Calibri"/>
              </w:rPr>
            </w:pPr>
            <w:r w:rsidRPr="000A7982">
              <w:rPr>
                <w:rFonts w:eastAsia="Calibri"/>
              </w:rPr>
              <w:t>Zala Vármegyei Kormányhivatal</w:t>
            </w:r>
          </w:p>
        </w:tc>
        <w:tc>
          <w:tcPr>
            <w:tcW w:w="3680" w:type="dxa"/>
            <w:shd w:val="clear" w:color="auto" w:fill="auto"/>
          </w:tcPr>
          <w:p w:rsidR="000A7982" w:rsidRPr="000A7982" w:rsidRDefault="007E5BDF" w:rsidP="00B5019B">
            <w:pPr>
              <w:rPr>
                <w:rFonts w:eastAsia="Calibri"/>
              </w:rPr>
            </w:pPr>
            <w:hyperlink r:id="rId27" w:history="1">
              <w:r w:rsidR="000A7982" w:rsidRPr="000A7982">
                <w:rPr>
                  <w:rFonts w:eastAsia="Calibri"/>
                  <w:color w:val="0000FF"/>
                  <w:u w:val="single"/>
                </w:rPr>
                <w:t>tbstatisztika@zala.gov.hu</w:t>
              </w:r>
            </w:hyperlink>
          </w:p>
        </w:tc>
      </w:tr>
    </w:tbl>
    <w:p w:rsidR="000A7982" w:rsidRDefault="000A7982" w:rsidP="000A7982">
      <w:pPr>
        <w:autoSpaceDE w:val="0"/>
        <w:autoSpaceDN w:val="0"/>
        <w:adjustRightInd w:val="0"/>
        <w:jc w:val="both"/>
        <w:rPr>
          <w:bCs/>
          <w:color w:val="000000"/>
        </w:rPr>
      </w:pPr>
    </w:p>
    <w:p w:rsidR="00352CBD" w:rsidRDefault="00352CBD" w:rsidP="000A7982">
      <w:pPr>
        <w:autoSpaceDE w:val="0"/>
        <w:autoSpaceDN w:val="0"/>
        <w:adjustRightInd w:val="0"/>
        <w:jc w:val="both"/>
        <w:rPr>
          <w:bCs/>
          <w:color w:val="000000"/>
        </w:rPr>
      </w:pPr>
    </w:p>
    <w:p w:rsidR="00352CBD" w:rsidRDefault="00352CBD" w:rsidP="000A7982">
      <w:pPr>
        <w:autoSpaceDE w:val="0"/>
        <w:autoSpaceDN w:val="0"/>
        <w:adjustRightInd w:val="0"/>
        <w:jc w:val="both"/>
        <w:rPr>
          <w:bCs/>
          <w:color w:val="000000"/>
        </w:rPr>
      </w:pPr>
    </w:p>
    <w:p w:rsidR="00352CBD" w:rsidRDefault="00352CBD" w:rsidP="000A7982">
      <w:pPr>
        <w:autoSpaceDE w:val="0"/>
        <w:autoSpaceDN w:val="0"/>
        <w:adjustRightInd w:val="0"/>
        <w:jc w:val="both"/>
        <w:rPr>
          <w:bCs/>
          <w:color w:val="000000"/>
        </w:rPr>
      </w:pPr>
    </w:p>
    <w:p w:rsidR="00352CBD" w:rsidRDefault="00352CBD" w:rsidP="000A7982">
      <w:pPr>
        <w:autoSpaceDE w:val="0"/>
        <w:autoSpaceDN w:val="0"/>
        <w:adjustRightInd w:val="0"/>
        <w:jc w:val="both"/>
        <w:rPr>
          <w:bCs/>
          <w:color w:val="000000"/>
        </w:rPr>
      </w:pPr>
    </w:p>
    <w:p w:rsidR="00352CBD" w:rsidRDefault="00352CBD" w:rsidP="000A7982">
      <w:pPr>
        <w:autoSpaceDE w:val="0"/>
        <w:autoSpaceDN w:val="0"/>
        <w:adjustRightInd w:val="0"/>
        <w:jc w:val="both"/>
        <w:rPr>
          <w:bCs/>
          <w:color w:val="000000"/>
        </w:rPr>
      </w:pPr>
    </w:p>
    <w:p w:rsidR="00286C5D" w:rsidRDefault="00286C5D" w:rsidP="000A7982">
      <w:pPr>
        <w:autoSpaceDE w:val="0"/>
        <w:autoSpaceDN w:val="0"/>
        <w:adjustRightInd w:val="0"/>
        <w:jc w:val="both"/>
        <w:rPr>
          <w:bCs/>
          <w:color w:val="000000"/>
        </w:rPr>
      </w:pPr>
    </w:p>
    <w:p w:rsidR="00286C5D" w:rsidRDefault="00286C5D" w:rsidP="00286C5D">
      <w:pPr>
        <w:autoSpaceDE w:val="0"/>
        <w:autoSpaceDN w:val="0"/>
        <w:adjustRightInd w:val="0"/>
        <w:jc w:val="center"/>
        <w:rPr>
          <w:rFonts w:ascii="Times New Roman félkövér" w:hAnsi="Times New Roman félkövér"/>
          <w:b/>
          <w:bCs/>
          <w:smallCaps/>
          <w:color w:val="000000"/>
        </w:rPr>
      </w:pPr>
      <w:r>
        <w:rPr>
          <w:rFonts w:ascii="Times New Roman félkövér" w:hAnsi="Times New Roman félkövér"/>
          <w:b/>
          <w:bCs/>
          <w:smallCaps/>
          <w:color w:val="000000"/>
        </w:rPr>
        <w:t>B)</w:t>
      </w:r>
      <w:r w:rsidRPr="000A7982">
        <w:rPr>
          <w:rFonts w:ascii="Times New Roman félkövér" w:hAnsi="Times New Roman félkövér"/>
          <w:b/>
          <w:bCs/>
          <w:smallCaps/>
          <w:color w:val="000000"/>
        </w:rPr>
        <w:t xml:space="preserve"> </w:t>
      </w:r>
      <w:r>
        <w:rPr>
          <w:rFonts w:ascii="Times New Roman félkövér" w:hAnsi="Times New Roman félkövér"/>
          <w:b/>
          <w:bCs/>
          <w:smallCaps/>
          <w:color w:val="000000"/>
        </w:rPr>
        <w:t>Mellékletek az a) ponthoz</w:t>
      </w:r>
    </w:p>
    <w:p w:rsidR="00286C5D" w:rsidRPr="00F947F7" w:rsidRDefault="00286C5D" w:rsidP="00286C5D">
      <w:pPr>
        <w:autoSpaceDE w:val="0"/>
        <w:autoSpaceDN w:val="0"/>
        <w:adjustRightInd w:val="0"/>
        <w:jc w:val="both"/>
        <w:rPr>
          <w:bCs/>
          <w:color w:val="000000"/>
        </w:rPr>
      </w:pPr>
    </w:p>
    <w:p w:rsidR="00F947F7" w:rsidRPr="00F947F7" w:rsidRDefault="00F947F7" w:rsidP="00286C5D">
      <w:pPr>
        <w:autoSpaceDE w:val="0"/>
        <w:autoSpaceDN w:val="0"/>
        <w:adjustRightInd w:val="0"/>
        <w:jc w:val="both"/>
        <w:rPr>
          <w:b/>
          <w:bCs/>
          <w:color w:val="000000"/>
        </w:rPr>
      </w:pPr>
      <w:r w:rsidRPr="00F947F7">
        <w:rPr>
          <w:b/>
          <w:bCs/>
          <w:color w:val="000000"/>
        </w:rPr>
        <w:t>1. számú melléklet</w:t>
      </w:r>
    </w:p>
    <w:p w:rsidR="00F947F7" w:rsidRPr="00F947F7" w:rsidRDefault="00F947F7" w:rsidP="00286C5D">
      <w:pPr>
        <w:autoSpaceDE w:val="0"/>
        <w:autoSpaceDN w:val="0"/>
        <w:adjustRightInd w:val="0"/>
        <w:jc w:val="both"/>
        <w:rPr>
          <w:bCs/>
          <w:color w:val="000000"/>
        </w:rPr>
      </w:pPr>
    </w:p>
    <w:bookmarkStart w:id="0" w:name="_MON_1745987614"/>
    <w:bookmarkEnd w:id="0"/>
    <w:p w:rsidR="00F947F7" w:rsidRPr="00F947F7" w:rsidRDefault="007E5BDF" w:rsidP="00286C5D">
      <w:pPr>
        <w:autoSpaceDE w:val="0"/>
        <w:autoSpaceDN w:val="0"/>
        <w:adjustRightInd w:val="0"/>
        <w:jc w:val="both"/>
        <w:rPr>
          <w:bCs/>
          <w:color w:val="000000"/>
        </w:rPr>
      </w:pPr>
      <w:r>
        <w:rPr>
          <w:bCs/>
          <w:color w:val="000000"/>
        </w:rPr>
        <w:object w:dxaOrig="1440" w:dyaOrig="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46.65pt" o:ole="">
            <v:imagedata r:id="rId28" o:title=""/>
          </v:shape>
          <o:OLEObject Type="Embed" ProgID="Excel.Sheet.12" ShapeID="_x0000_i1029" DrawAspect="Icon" ObjectID="_1746510938" r:id="rId29"/>
        </w:object>
      </w:r>
    </w:p>
    <w:p w:rsidR="00F947F7" w:rsidRPr="00F947F7" w:rsidRDefault="00F947F7" w:rsidP="00286C5D">
      <w:pPr>
        <w:autoSpaceDE w:val="0"/>
        <w:autoSpaceDN w:val="0"/>
        <w:adjustRightInd w:val="0"/>
        <w:jc w:val="both"/>
        <w:rPr>
          <w:b/>
          <w:bCs/>
          <w:color w:val="000000"/>
        </w:rPr>
      </w:pPr>
      <w:r w:rsidRPr="00F947F7">
        <w:rPr>
          <w:b/>
          <w:bCs/>
          <w:color w:val="000000"/>
        </w:rPr>
        <w:t>2. számú melléklet</w:t>
      </w:r>
    </w:p>
    <w:p w:rsidR="00F947F7" w:rsidRPr="00F947F7" w:rsidRDefault="00F947F7" w:rsidP="00286C5D">
      <w:pPr>
        <w:autoSpaceDE w:val="0"/>
        <w:autoSpaceDN w:val="0"/>
        <w:adjustRightInd w:val="0"/>
        <w:jc w:val="both"/>
        <w:rPr>
          <w:bCs/>
          <w:color w:val="000000"/>
        </w:rPr>
      </w:pPr>
    </w:p>
    <w:bookmarkStart w:id="1" w:name="_MON_1745987621"/>
    <w:bookmarkEnd w:id="1"/>
    <w:p w:rsidR="00F947F7" w:rsidRPr="00F947F7" w:rsidRDefault="007E5BDF" w:rsidP="00286C5D">
      <w:pPr>
        <w:autoSpaceDE w:val="0"/>
        <w:autoSpaceDN w:val="0"/>
        <w:adjustRightInd w:val="0"/>
        <w:jc w:val="both"/>
        <w:rPr>
          <w:bCs/>
          <w:color w:val="000000"/>
        </w:rPr>
      </w:pPr>
      <w:r>
        <w:rPr>
          <w:bCs/>
          <w:color w:val="000000"/>
        </w:rPr>
        <w:object w:dxaOrig="1440" w:dyaOrig="932">
          <v:shape id="_x0000_i1031" type="#_x0000_t75" style="width:1in;height:46.65pt" o:ole="">
            <v:imagedata r:id="rId30" o:title=""/>
          </v:shape>
          <o:OLEObject Type="Embed" ProgID="Excel.Sheet.12" ShapeID="_x0000_i1031" DrawAspect="Icon" ObjectID="_1746510939" r:id="rId31"/>
        </w:object>
      </w:r>
      <w:bookmarkStart w:id="2" w:name="_GoBack"/>
      <w:bookmarkEnd w:id="2"/>
    </w:p>
    <w:p w:rsidR="00F947F7" w:rsidRPr="00F947F7" w:rsidRDefault="00F947F7" w:rsidP="00286C5D">
      <w:pPr>
        <w:autoSpaceDE w:val="0"/>
        <w:autoSpaceDN w:val="0"/>
        <w:adjustRightInd w:val="0"/>
        <w:jc w:val="both"/>
        <w:rPr>
          <w:b/>
          <w:bCs/>
          <w:color w:val="000000"/>
        </w:rPr>
      </w:pPr>
      <w:r w:rsidRPr="00F947F7">
        <w:rPr>
          <w:b/>
          <w:bCs/>
          <w:color w:val="000000"/>
        </w:rPr>
        <w:t>3. számú melléklet</w:t>
      </w:r>
    </w:p>
    <w:p w:rsidR="00F947F7" w:rsidRDefault="00F947F7" w:rsidP="00286C5D">
      <w:pPr>
        <w:autoSpaceDE w:val="0"/>
        <w:autoSpaceDN w:val="0"/>
        <w:adjustRightInd w:val="0"/>
        <w:jc w:val="both"/>
        <w:rPr>
          <w:bCs/>
          <w:color w:val="000000"/>
        </w:rPr>
      </w:pPr>
    </w:p>
    <w:bookmarkStart w:id="3" w:name="_MON_1745987627"/>
    <w:bookmarkEnd w:id="3"/>
    <w:p w:rsidR="00F947F7" w:rsidRPr="00F947F7" w:rsidRDefault="007E5BDF" w:rsidP="00286C5D">
      <w:pPr>
        <w:autoSpaceDE w:val="0"/>
        <w:autoSpaceDN w:val="0"/>
        <w:adjustRightInd w:val="0"/>
        <w:jc w:val="both"/>
        <w:rPr>
          <w:bCs/>
          <w:color w:val="000000"/>
        </w:rPr>
      </w:pPr>
      <w:r>
        <w:rPr>
          <w:bCs/>
          <w:color w:val="000000"/>
        </w:rPr>
        <w:object w:dxaOrig="1440" w:dyaOrig="932">
          <v:shape id="_x0000_i1033" type="#_x0000_t75" style="width:1in;height:46.65pt" o:ole="">
            <v:imagedata r:id="rId32" o:title=""/>
          </v:shape>
          <o:OLEObject Type="Embed" ProgID="Excel.Sheet.12" ShapeID="_x0000_i1033" DrawAspect="Icon" ObjectID="_1746510940" r:id="rId33"/>
        </w:object>
      </w:r>
    </w:p>
    <w:p w:rsidR="00F947F7" w:rsidRPr="00F947F7" w:rsidRDefault="00F947F7" w:rsidP="00286C5D">
      <w:pPr>
        <w:autoSpaceDE w:val="0"/>
        <w:autoSpaceDN w:val="0"/>
        <w:adjustRightInd w:val="0"/>
        <w:jc w:val="both"/>
        <w:rPr>
          <w:bCs/>
          <w:color w:val="000000"/>
        </w:rPr>
      </w:pPr>
    </w:p>
    <w:p w:rsidR="000A7982" w:rsidRDefault="00286C5D" w:rsidP="000A7982">
      <w:pPr>
        <w:autoSpaceDE w:val="0"/>
        <w:autoSpaceDN w:val="0"/>
        <w:adjustRightInd w:val="0"/>
        <w:jc w:val="center"/>
        <w:rPr>
          <w:rFonts w:ascii="Times New Roman félkövér" w:hAnsi="Times New Roman félkövér"/>
          <w:b/>
          <w:bCs/>
          <w:smallCaps/>
          <w:color w:val="000000"/>
        </w:rPr>
      </w:pPr>
      <w:r>
        <w:rPr>
          <w:rFonts w:ascii="Times New Roman félkövér" w:hAnsi="Times New Roman félkövér"/>
          <w:b/>
          <w:bCs/>
          <w:smallCaps/>
          <w:color w:val="000000"/>
        </w:rPr>
        <w:t>C</w:t>
      </w:r>
      <w:r w:rsidR="000A7982">
        <w:rPr>
          <w:rFonts w:ascii="Times New Roman félkövér" w:hAnsi="Times New Roman félkövér"/>
          <w:b/>
          <w:bCs/>
          <w:smallCaps/>
          <w:color w:val="000000"/>
        </w:rPr>
        <w:t>)</w:t>
      </w:r>
      <w:r w:rsidR="000A7982" w:rsidRPr="000A7982">
        <w:rPr>
          <w:rFonts w:ascii="Times New Roman félkövér" w:hAnsi="Times New Roman félkövér"/>
          <w:b/>
          <w:bCs/>
          <w:smallCaps/>
          <w:color w:val="000000"/>
        </w:rPr>
        <w:t xml:space="preserve"> </w:t>
      </w:r>
      <w:proofErr w:type="spellStart"/>
      <w:r w:rsidR="000A7982">
        <w:rPr>
          <w:rFonts w:ascii="Times New Roman félkövér" w:hAnsi="Times New Roman félkövér"/>
          <w:b/>
          <w:bCs/>
          <w:smallCaps/>
          <w:color w:val="000000"/>
        </w:rPr>
        <w:t>Rny-rendelkezések</w:t>
      </w:r>
      <w:proofErr w:type="spellEnd"/>
      <w:r w:rsidR="000A7982">
        <w:rPr>
          <w:rFonts w:ascii="Times New Roman félkövér" w:hAnsi="Times New Roman félkövér"/>
          <w:b/>
          <w:bCs/>
          <w:smallCaps/>
          <w:color w:val="000000"/>
        </w:rPr>
        <w:t xml:space="preserve"> megtétele</w:t>
      </w:r>
    </w:p>
    <w:p w:rsidR="000A7982" w:rsidRPr="006D0824" w:rsidRDefault="000A7982" w:rsidP="000A7982">
      <w:pPr>
        <w:autoSpaceDE w:val="0"/>
        <w:autoSpaceDN w:val="0"/>
        <w:adjustRightInd w:val="0"/>
        <w:jc w:val="both"/>
        <w:rPr>
          <w:rFonts w:ascii="Times New Roman félkövér" w:hAnsi="Times New Roman félkövér"/>
          <w:bCs/>
          <w:color w:val="000000"/>
        </w:rPr>
      </w:pPr>
    </w:p>
    <w:p w:rsidR="006D0824" w:rsidRDefault="006D0824" w:rsidP="000A7982">
      <w:pPr>
        <w:autoSpaceDE w:val="0"/>
        <w:autoSpaceDN w:val="0"/>
        <w:adjustRightInd w:val="0"/>
        <w:jc w:val="both"/>
        <w:rPr>
          <w:color w:val="000000"/>
        </w:rPr>
      </w:pPr>
      <w:r w:rsidRPr="006D0824">
        <w:rPr>
          <w:bCs/>
          <w:color w:val="000000"/>
        </w:rPr>
        <w:t>A</w:t>
      </w:r>
      <w:r>
        <w:rPr>
          <w:bCs/>
          <w:color w:val="000000"/>
        </w:rPr>
        <w:t xml:space="preserve"> 2023/1. számú Kifizetőhelyi Tájékoztató 2. számú mellékletében </w:t>
      </w:r>
      <w:r w:rsidR="00352CBD">
        <w:rPr>
          <w:bCs/>
          <w:color w:val="000000"/>
        </w:rPr>
        <w:t xml:space="preserve">a Magyar Államkincstár </w:t>
      </w:r>
      <w:r>
        <w:rPr>
          <w:bCs/>
          <w:color w:val="000000"/>
        </w:rPr>
        <w:t>tájékoztatást nyújtott róla, hogy „</w:t>
      </w:r>
      <w:r>
        <w:rPr>
          <w:b/>
          <w:color w:val="000000"/>
        </w:rPr>
        <w:t xml:space="preserve">Az </w:t>
      </w:r>
      <w:proofErr w:type="spellStart"/>
      <w:r>
        <w:rPr>
          <w:b/>
          <w:color w:val="000000"/>
        </w:rPr>
        <w:t>RNY-ben</w:t>
      </w:r>
      <w:proofErr w:type="spellEnd"/>
      <w:r>
        <w:rPr>
          <w:b/>
          <w:color w:val="000000"/>
        </w:rPr>
        <w:t xml:space="preserve"> már 2023. július 1-jét megelőzően lehetőség lesz a meghatalmazások megtételére</w:t>
      </w:r>
      <w:r>
        <w:rPr>
          <w:color w:val="000000"/>
        </w:rPr>
        <w:t xml:space="preserve"> </w:t>
      </w:r>
      <w:r w:rsidRPr="0076794F">
        <w:rPr>
          <w:i/>
          <w:color w:val="000000"/>
        </w:rPr>
        <w:t>(az elérhetőség időpontjáról a későbbiekben külön tájékoztatást fogunk közzétenni)</w:t>
      </w:r>
      <w:r>
        <w:rPr>
          <w:i/>
          <w:color w:val="000000"/>
        </w:rPr>
        <w:t>”</w:t>
      </w:r>
      <w:r>
        <w:rPr>
          <w:color w:val="000000"/>
        </w:rPr>
        <w:t>.</w:t>
      </w:r>
    </w:p>
    <w:p w:rsidR="006D0824" w:rsidRDefault="006D0824" w:rsidP="000A7982">
      <w:pPr>
        <w:autoSpaceDE w:val="0"/>
        <w:autoSpaceDN w:val="0"/>
        <w:adjustRightInd w:val="0"/>
        <w:jc w:val="both"/>
        <w:rPr>
          <w:color w:val="000000"/>
        </w:rPr>
      </w:pPr>
    </w:p>
    <w:p w:rsidR="006D0824" w:rsidRDefault="006D0824" w:rsidP="000A7982">
      <w:pPr>
        <w:autoSpaceDE w:val="0"/>
        <w:autoSpaceDN w:val="0"/>
        <w:adjustRightInd w:val="0"/>
        <w:jc w:val="both"/>
        <w:rPr>
          <w:color w:val="000000"/>
        </w:rPr>
      </w:pPr>
      <w:r>
        <w:rPr>
          <w:color w:val="000000"/>
        </w:rPr>
        <w:t xml:space="preserve">Erre való hivatkozással tájékoztatjuk a kifizetőhelyeket, hogy </w:t>
      </w:r>
      <w:r w:rsidRPr="006D0824">
        <w:rPr>
          <w:b/>
          <w:color w:val="000000"/>
        </w:rPr>
        <w:t xml:space="preserve">az </w:t>
      </w:r>
      <w:proofErr w:type="spellStart"/>
      <w:r w:rsidRPr="006D0824">
        <w:rPr>
          <w:b/>
          <w:color w:val="000000"/>
        </w:rPr>
        <w:t>RNY-ben</w:t>
      </w:r>
      <w:proofErr w:type="spellEnd"/>
      <w:r w:rsidRPr="006D0824">
        <w:rPr>
          <w:b/>
          <w:color w:val="000000"/>
        </w:rPr>
        <w:t xml:space="preserve"> (</w:t>
      </w:r>
      <w:hyperlink r:id="rId34" w:history="1">
        <w:r w:rsidR="008D1FC5">
          <w:rPr>
            <w:rStyle w:val="Hiperhivatkozs"/>
            <w:b/>
          </w:rPr>
          <w:t>https://rendelkezes.gov.hu</w:t>
        </w:r>
      </w:hyperlink>
      <w:r w:rsidRPr="006D0824">
        <w:rPr>
          <w:b/>
          <w:color w:val="000000"/>
        </w:rPr>
        <w:t>) 2023. május 15. napjától elérhető azon meghatalmazás típus,</w:t>
      </w:r>
      <w:r>
        <w:rPr>
          <w:color w:val="000000"/>
        </w:rPr>
        <w:t xml:space="preserve"> amelynek az alkalmazásával a 2023. július 1-jétől hatályos jogszabályok alapján benyújthatók az elektronikus űrlapok az egészségbiztosítóhoz, ha a kifizetőhely helyett meghatalmazott jár el.</w:t>
      </w:r>
    </w:p>
    <w:p w:rsidR="006D0824" w:rsidRDefault="006D0824" w:rsidP="000A7982">
      <w:pPr>
        <w:autoSpaceDE w:val="0"/>
        <w:autoSpaceDN w:val="0"/>
        <w:adjustRightInd w:val="0"/>
        <w:jc w:val="both"/>
        <w:rPr>
          <w:color w:val="000000"/>
        </w:rPr>
      </w:pPr>
    </w:p>
    <w:p w:rsidR="00DE31AA" w:rsidRDefault="00DE31AA" w:rsidP="000A7982">
      <w:pPr>
        <w:autoSpaceDE w:val="0"/>
        <w:autoSpaceDN w:val="0"/>
        <w:adjustRightInd w:val="0"/>
        <w:jc w:val="both"/>
        <w:rPr>
          <w:color w:val="000000"/>
        </w:rPr>
      </w:pPr>
      <w:r>
        <w:rPr>
          <w:color w:val="000000"/>
        </w:rPr>
        <w:t>A meghatalmazás típus</w:t>
      </w:r>
      <w:r w:rsidR="0094373E">
        <w:rPr>
          <w:color w:val="000000"/>
        </w:rPr>
        <w:t xml:space="preserve"> „Új rendelkezés” csempén</w:t>
      </w:r>
      <w:r>
        <w:rPr>
          <w:color w:val="000000"/>
        </w:rPr>
        <w:t xml:space="preserve"> a </w:t>
      </w:r>
      <w:r w:rsidRPr="00DE31AA">
        <w:rPr>
          <w:i/>
          <w:color w:val="000000"/>
        </w:rPr>
        <w:t>Magyar Államk</w:t>
      </w:r>
      <w:r w:rsidR="008D1FC5">
        <w:rPr>
          <w:i/>
          <w:color w:val="000000"/>
        </w:rPr>
        <w:t>incstár Társadalombiztosítás</w:t>
      </w:r>
      <w:r w:rsidRPr="00DE31AA">
        <w:rPr>
          <w:i/>
          <w:color w:val="000000"/>
        </w:rPr>
        <w:t>, Családtámogatás és Lakossági Szolgáltatások / Magyar Államkincstár Társadalombiztosítás és Családtámogatás / Egészségbiztosítási Ügyek</w:t>
      </w:r>
      <w:r>
        <w:rPr>
          <w:color w:val="000000"/>
        </w:rPr>
        <w:t xml:space="preserve"> útvonalon érhető el. A keresőmezőben az „egészségbiztosítás” kifejezésre keresve az alábbiak szerint található meg a legegyszerűbben:</w:t>
      </w:r>
    </w:p>
    <w:p w:rsidR="00DE31AA" w:rsidRDefault="00DE31AA" w:rsidP="000A7982">
      <w:pPr>
        <w:autoSpaceDE w:val="0"/>
        <w:autoSpaceDN w:val="0"/>
        <w:adjustRightInd w:val="0"/>
        <w:jc w:val="both"/>
        <w:rPr>
          <w:color w:val="000000"/>
        </w:rPr>
      </w:pPr>
    </w:p>
    <w:p w:rsidR="00DE31AA" w:rsidRDefault="000D2212" w:rsidP="000A7982">
      <w:pPr>
        <w:autoSpaceDE w:val="0"/>
        <w:autoSpaceDN w:val="0"/>
        <w:adjustRightInd w:val="0"/>
        <w:jc w:val="both"/>
        <w:rPr>
          <w:color w:val="000000"/>
        </w:rPr>
      </w:pPr>
      <w:r>
        <w:rPr>
          <w:noProof/>
          <w:color w:val="000000"/>
        </w:rPr>
        <w:drawing>
          <wp:inline distT="0" distB="0" distL="0" distR="0">
            <wp:extent cx="5760720" cy="1595755"/>
            <wp:effectExtent l="0" t="0" r="0" b="444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gyzet 2023-05-16 135522.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60720" cy="1595755"/>
                    </a:xfrm>
                    <a:prstGeom prst="rect">
                      <a:avLst/>
                    </a:prstGeom>
                  </pic:spPr>
                </pic:pic>
              </a:graphicData>
            </a:graphic>
          </wp:inline>
        </w:drawing>
      </w:r>
    </w:p>
    <w:p w:rsidR="00DE31AA" w:rsidRDefault="00DE31AA" w:rsidP="000A7982">
      <w:pPr>
        <w:autoSpaceDE w:val="0"/>
        <w:autoSpaceDN w:val="0"/>
        <w:adjustRightInd w:val="0"/>
        <w:jc w:val="both"/>
        <w:rPr>
          <w:color w:val="000000"/>
        </w:rPr>
      </w:pPr>
    </w:p>
    <w:p w:rsidR="008D1FC5" w:rsidRDefault="008D1FC5" w:rsidP="000A7982">
      <w:pPr>
        <w:autoSpaceDE w:val="0"/>
        <w:autoSpaceDN w:val="0"/>
        <w:adjustRightInd w:val="0"/>
        <w:jc w:val="both"/>
        <w:rPr>
          <w:color w:val="000000"/>
        </w:rPr>
      </w:pPr>
      <w:r>
        <w:rPr>
          <w:noProof/>
          <w:color w:val="000000"/>
        </w:rPr>
        <w:drawing>
          <wp:inline distT="0" distB="0" distL="0" distR="0">
            <wp:extent cx="5760720" cy="2563495"/>
            <wp:effectExtent l="0" t="0" r="0" b="825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gyzet 2023-05-17 084830.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760720" cy="2563495"/>
                    </a:xfrm>
                    <a:prstGeom prst="rect">
                      <a:avLst/>
                    </a:prstGeom>
                  </pic:spPr>
                </pic:pic>
              </a:graphicData>
            </a:graphic>
          </wp:inline>
        </w:drawing>
      </w:r>
    </w:p>
    <w:p w:rsidR="006D0824" w:rsidRDefault="006D0824" w:rsidP="000A7982">
      <w:pPr>
        <w:autoSpaceDE w:val="0"/>
        <w:autoSpaceDN w:val="0"/>
        <w:adjustRightInd w:val="0"/>
        <w:jc w:val="both"/>
        <w:rPr>
          <w:color w:val="000000"/>
        </w:rPr>
      </w:pPr>
      <w:r>
        <w:rPr>
          <w:color w:val="000000"/>
        </w:rPr>
        <w:t xml:space="preserve">Felhívjuk ismételten a kifizetőhelyek figyelmét, hogy a meghatalmazások bár már megtehetők, de az egészségbiztosító eljárásaiban azok </w:t>
      </w:r>
      <w:r w:rsidRPr="006D0824">
        <w:rPr>
          <w:b/>
          <w:color w:val="000000"/>
        </w:rPr>
        <w:t>kizárólag 2023. június 30-át követően</w:t>
      </w:r>
      <w:r>
        <w:rPr>
          <w:color w:val="000000"/>
        </w:rPr>
        <w:t xml:space="preserve"> (az újfajta kifizetőhelyi adatszolgáltatás esetén az első releváns adatszolgáltatási hónapban, vagyis 2023. augusztus 1-jétől) lesznek felhasználhatók.</w:t>
      </w:r>
    </w:p>
    <w:p w:rsidR="006D0824" w:rsidRDefault="006D0824" w:rsidP="000A7982">
      <w:pPr>
        <w:autoSpaceDE w:val="0"/>
        <w:autoSpaceDN w:val="0"/>
        <w:adjustRightInd w:val="0"/>
        <w:jc w:val="both"/>
        <w:rPr>
          <w:color w:val="000000"/>
        </w:rPr>
      </w:pPr>
    </w:p>
    <w:p w:rsidR="00352CBD" w:rsidRDefault="00352CBD" w:rsidP="000A7982">
      <w:pPr>
        <w:autoSpaceDE w:val="0"/>
        <w:autoSpaceDN w:val="0"/>
        <w:adjustRightInd w:val="0"/>
        <w:jc w:val="both"/>
        <w:rPr>
          <w:color w:val="000000"/>
        </w:rPr>
      </w:pPr>
    </w:p>
    <w:p w:rsidR="006D0824" w:rsidRPr="006D0824" w:rsidRDefault="006D0824" w:rsidP="000A7982">
      <w:pPr>
        <w:autoSpaceDE w:val="0"/>
        <w:autoSpaceDN w:val="0"/>
        <w:adjustRightInd w:val="0"/>
        <w:jc w:val="both"/>
        <w:rPr>
          <w:bCs/>
          <w:color w:val="000000"/>
        </w:rPr>
      </w:pPr>
      <w:r>
        <w:rPr>
          <w:color w:val="000000"/>
        </w:rPr>
        <w:t xml:space="preserve">Minden kifizetőhelynek javasoljuk, hogy mielőtt meghatalmazást tennének az </w:t>
      </w:r>
      <w:proofErr w:type="spellStart"/>
      <w:r>
        <w:rPr>
          <w:color w:val="000000"/>
        </w:rPr>
        <w:t>RNY-ben</w:t>
      </w:r>
      <w:proofErr w:type="spellEnd"/>
      <w:r>
        <w:rPr>
          <w:color w:val="000000"/>
        </w:rPr>
        <w:t xml:space="preserve">, </w:t>
      </w:r>
      <w:r w:rsidRPr="006D0824">
        <w:rPr>
          <w:b/>
          <w:color w:val="000000"/>
          <w:u w:val="single"/>
        </w:rPr>
        <w:t>figyelmesen olvassák el a 2023/1. számú Kifizetőhelyi Tájékoztató 2. számú mellékletét</w:t>
      </w:r>
      <w:r>
        <w:rPr>
          <w:color w:val="000000"/>
        </w:rPr>
        <w:t xml:space="preserve"> a tekintetben, hogy egyáltalán szükséges-e esetükben meghatalmazást tenni. </w:t>
      </w:r>
      <w:r w:rsidRPr="006D0824">
        <w:rPr>
          <w:i/>
          <w:color w:val="000000"/>
        </w:rPr>
        <w:t xml:space="preserve">Nincs szükség ugyanis meghatalmazásra a Cégkaput, Hivatali Kaput használó kifizetőhelyek esetében, ha a kifizetőhely nevében olyan személy fogja majd beküldeni az űrlapokat, aki </w:t>
      </w:r>
      <w:proofErr w:type="spellStart"/>
      <w:r w:rsidRPr="006D0824">
        <w:rPr>
          <w:i/>
          <w:color w:val="000000"/>
        </w:rPr>
        <w:t>Cégkapumegbízottként</w:t>
      </w:r>
      <w:proofErr w:type="spellEnd"/>
      <w:r w:rsidRPr="006D0824">
        <w:rPr>
          <w:i/>
          <w:color w:val="000000"/>
        </w:rPr>
        <w:t>, illetve Ügykezelőként hozzá van rendelve az adott kifizetőhely Cégkapujához, Hivatali Kapujához.</w:t>
      </w:r>
    </w:p>
    <w:p w:rsidR="009051E2" w:rsidRDefault="009051E2" w:rsidP="00AD0CB9">
      <w:pPr>
        <w:autoSpaceDE w:val="0"/>
        <w:autoSpaceDN w:val="0"/>
        <w:adjustRightInd w:val="0"/>
        <w:jc w:val="both"/>
        <w:rPr>
          <w:bCs/>
          <w:color w:val="000000"/>
        </w:rPr>
      </w:pPr>
    </w:p>
    <w:p w:rsidR="008D1FC5" w:rsidRDefault="008D1FC5" w:rsidP="00AD0CB9">
      <w:pPr>
        <w:autoSpaceDE w:val="0"/>
        <w:autoSpaceDN w:val="0"/>
        <w:adjustRightInd w:val="0"/>
        <w:jc w:val="both"/>
        <w:rPr>
          <w:bCs/>
          <w:color w:val="000000"/>
        </w:rPr>
      </w:pPr>
    </w:p>
    <w:p w:rsidR="008D1FC5" w:rsidRPr="006D0824" w:rsidRDefault="008D1FC5" w:rsidP="00AD0CB9">
      <w:pPr>
        <w:autoSpaceDE w:val="0"/>
        <w:autoSpaceDN w:val="0"/>
        <w:adjustRightInd w:val="0"/>
        <w:jc w:val="both"/>
        <w:rPr>
          <w:bCs/>
          <w:color w:val="000000"/>
        </w:rPr>
      </w:pPr>
    </w:p>
    <w:p w:rsidR="00352CBD" w:rsidRDefault="00027F0C" w:rsidP="00352CBD">
      <w:pPr>
        <w:keepLines/>
        <w:autoSpaceDE w:val="0"/>
        <w:autoSpaceDN w:val="0"/>
        <w:adjustRightInd w:val="0"/>
        <w:ind w:left="-23"/>
        <w:jc w:val="both"/>
        <w:rPr>
          <w:b/>
          <w:color w:val="000000"/>
        </w:rPr>
      </w:pPr>
      <w:r w:rsidRPr="00764C65">
        <w:rPr>
          <w:b/>
          <w:color w:val="000000"/>
        </w:rPr>
        <w:t xml:space="preserve">Budapest, </w:t>
      </w:r>
      <w:r w:rsidR="00A512DB" w:rsidRPr="00764C65">
        <w:rPr>
          <w:b/>
          <w:color w:val="000000"/>
        </w:rPr>
        <w:t>202</w:t>
      </w:r>
      <w:r w:rsidR="009738BC">
        <w:rPr>
          <w:b/>
          <w:color w:val="000000"/>
        </w:rPr>
        <w:t>3</w:t>
      </w:r>
      <w:r w:rsidR="00761EAF" w:rsidRPr="00764C65">
        <w:rPr>
          <w:b/>
          <w:color w:val="000000"/>
        </w:rPr>
        <w:t>.</w:t>
      </w:r>
      <w:r w:rsidR="001F21A6" w:rsidRPr="00764C65">
        <w:rPr>
          <w:b/>
          <w:color w:val="000000"/>
        </w:rPr>
        <w:t xml:space="preserve"> </w:t>
      </w:r>
      <w:r w:rsidR="000A7982">
        <w:rPr>
          <w:b/>
          <w:color w:val="000000"/>
        </w:rPr>
        <w:t>május</w:t>
      </w:r>
      <w:r w:rsidR="00352CBD">
        <w:rPr>
          <w:b/>
          <w:color w:val="000000"/>
        </w:rPr>
        <w:t xml:space="preserve"> </w:t>
      </w:r>
      <w:r w:rsidR="004B2DF3">
        <w:rPr>
          <w:b/>
          <w:color w:val="000000"/>
        </w:rPr>
        <w:t>19.</w:t>
      </w:r>
    </w:p>
    <w:p w:rsidR="008D1FC5" w:rsidRDefault="008D1FC5" w:rsidP="00352CBD">
      <w:pPr>
        <w:keepLines/>
        <w:autoSpaceDE w:val="0"/>
        <w:autoSpaceDN w:val="0"/>
        <w:adjustRightInd w:val="0"/>
        <w:ind w:left="-23"/>
        <w:jc w:val="both"/>
        <w:rPr>
          <w:b/>
          <w:color w:val="000000"/>
        </w:rPr>
      </w:pPr>
    </w:p>
    <w:p w:rsidR="00E801DF" w:rsidRDefault="00352CBD" w:rsidP="00352CBD">
      <w:pPr>
        <w:keepLines/>
        <w:tabs>
          <w:tab w:val="center" w:pos="6804"/>
        </w:tabs>
        <w:autoSpaceDE w:val="0"/>
        <w:autoSpaceDN w:val="0"/>
        <w:adjustRightInd w:val="0"/>
        <w:ind w:left="-23"/>
        <w:jc w:val="both"/>
        <w:rPr>
          <w:b/>
          <w:color w:val="000000"/>
        </w:rPr>
      </w:pPr>
      <w:r>
        <w:rPr>
          <w:b/>
          <w:color w:val="000000"/>
        </w:rPr>
        <w:tab/>
      </w:r>
      <w:r w:rsidR="00EB278B" w:rsidRPr="00764C65">
        <w:rPr>
          <w:b/>
          <w:color w:val="000000"/>
        </w:rPr>
        <w:t>Magyar Államkincstár</w:t>
      </w:r>
    </w:p>
    <w:sectPr w:rsidR="00E801DF" w:rsidSect="00014C11">
      <w:footerReference w:type="default" r:id="rId37"/>
      <w:pgSz w:w="11906" w:h="16838"/>
      <w:pgMar w:top="1134" w:right="1416" w:bottom="1134"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3A9" w:rsidRDefault="00B663A9">
      <w:r>
        <w:separator/>
      </w:r>
    </w:p>
  </w:endnote>
  <w:endnote w:type="continuationSeparator" w:id="0">
    <w:p w:rsidR="00B663A9" w:rsidRDefault="00B6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Novarese">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Times New Roman félkövé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D79" w:rsidRDefault="00762D79">
    <w:pPr>
      <w:pStyle w:val="llb"/>
      <w:jc w:val="center"/>
    </w:pPr>
    <w:r>
      <w:fldChar w:fldCharType="begin"/>
    </w:r>
    <w:r>
      <w:instrText>PAGE   \* MERGEFORMAT</w:instrText>
    </w:r>
    <w:r>
      <w:fldChar w:fldCharType="separate"/>
    </w:r>
    <w:r w:rsidR="007E5BDF">
      <w:rPr>
        <w:noProof/>
      </w:rPr>
      <w:t>10</w:t>
    </w:r>
    <w:r>
      <w:fldChar w:fldCharType="end"/>
    </w:r>
  </w:p>
  <w:p w:rsidR="00762D79" w:rsidRDefault="00762D7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3A9" w:rsidRDefault="00B663A9">
      <w:r>
        <w:separator/>
      </w:r>
    </w:p>
  </w:footnote>
  <w:footnote w:type="continuationSeparator" w:id="0">
    <w:p w:rsidR="00B663A9" w:rsidRDefault="00B66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ADE"/>
    <w:multiLevelType w:val="hybridMultilevel"/>
    <w:tmpl w:val="31FCDBD6"/>
    <w:lvl w:ilvl="0" w:tplc="44E0D7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525C9B"/>
    <w:multiLevelType w:val="hybridMultilevel"/>
    <w:tmpl w:val="B8EE22EE"/>
    <w:lvl w:ilvl="0" w:tplc="595201E0">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E17092"/>
    <w:multiLevelType w:val="hybridMultilevel"/>
    <w:tmpl w:val="A9D28444"/>
    <w:lvl w:ilvl="0" w:tplc="C3AC0E6C">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EB75E1"/>
    <w:multiLevelType w:val="hybridMultilevel"/>
    <w:tmpl w:val="184214EC"/>
    <w:lvl w:ilvl="0" w:tplc="44E0D7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B16750"/>
    <w:multiLevelType w:val="hybridMultilevel"/>
    <w:tmpl w:val="52BEAB7C"/>
    <w:lvl w:ilvl="0" w:tplc="44E0D7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421597"/>
    <w:multiLevelType w:val="multilevel"/>
    <w:tmpl w:val="FD32F7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4676BBD"/>
    <w:multiLevelType w:val="hybridMultilevel"/>
    <w:tmpl w:val="0CDA6DE0"/>
    <w:lvl w:ilvl="0" w:tplc="44E0D7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4C44B47"/>
    <w:multiLevelType w:val="hybridMultilevel"/>
    <w:tmpl w:val="6E4834E6"/>
    <w:lvl w:ilvl="0" w:tplc="44E0D7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BB817FD"/>
    <w:multiLevelType w:val="hybridMultilevel"/>
    <w:tmpl w:val="63E6E7AA"/>
    <w:lvl w:ilvl="0" w:tplc="A4F039A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C3D1887"/>
    <w:multiLevelType w:val="hybridMultilevel"/>
    <w:tmpl w:val="475873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C8A0DC7"/>
    <w:multiLevelType w:val="multilevel"/>
    <w:tmpl w:val="85DA858E"/>
    <w:styleLink w:val="WWNum19"/>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D2835AD"/>
    <w:multiLevelType w:val="hybridMultilevel"/>
    <w:tmpl w:val="C36A48BA"/>
    <w:lvl w:ilvl="0" w:tplc="01A80888">
      <w:start w:val="1"/>
      <w:numFmt w:val="upperLetter"/>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BB1B1C"/>
    <w:multiLevelType w:val="hybridMultilevel"/>
    <w:tmpl w:val="657E336E"/>
    <w:lvl w:ilvl="0" w:tplc="44E0D7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3C86418"/>
    <w:multiLevelType w:val="hybridMultilevel"/>
    <w:tmpl w:val="93549F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3D27375"/>
    <w:multiLevelType w:val="hybridMultilevel"/>
    <w:tmpl w:val="1A6ACBF8"/>
    <w:lvl w:ilvl="0" w:tplc="595201E0">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2A636A"/>
    <w:multiLevelType w:val="hybridMultilevel"/>
    <w:tmpl w:val="2BDCF386"/>
    <w:lvl w:ilvl="0" w:tplc="44E0D7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78E3657"/>
    <w:multiLevelType w:val="hybridMultilevel"/>
    <w:tmpl w:val="662AB6B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8FC048B"/>
    <w:multiLevelType w:val="hybridMultilevel"/>
    <w:tmpl w:val="E9D05B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DF12CE5"/>
    <w:multiLevelType w:val="hybridMultilevel"/>
    <w:tmpl w:val="97A899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20935C6"/>
    <w:multiLevelType w:val="hybridMultilevel"/>
    <w:tmpl w:val="61E8660E"/>
    <w:lvl w:ilvl="0" w:tplc="01A80888">
      <w:start w:val="1"/>
      <w:numFmt w:val="upperLetter"/>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7273E6"/>
    <w:multiLevelType w:val="hybridMultilevel"/>
    <w:tmpl w:val="37A04002"/>
    <w:lvl w:ilvl="0" w:tplc="9640B152">
      <w:start w:val="7"/>
      <w:numFmt w:val="bullet"/>
      <w:lvlText w:val="-"/>
      <w:lvlJc w:val="left"/>
      <w:pPr>
        <w:ind w:left="720" w:hanging="360"/>
      </w:pPr>
      <w:rPr>
        <w:rFonts w:ascii="Times New Roman" w:eastAsia="N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9261FDA"/>
    <w:multiLevelType w:val="hybridMultilevel"/>
    <w:tmpl w:val="2EE21B3A"/>
    <w:lvl w:ilvl="0" w:tplc="01A80888">
      <w:start w:val="1"/>
      <w:numFmt w:val="upperLetter"/>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B1D05D7"/>
    <w:multiLevelType w:val="hybridMultilevel"/>
    <w:tmpl w:val="5BF8A3F6"/>
    <w:lvl w:ilvl="0" w:tplc="44E0D7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F9169D6"/>
    <w:multiLevelType w:val="multilevel"/>
    <w:tmpl w:val="EF7036EE"/>
    <w:styleLink w:val="WWNum1"/>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3D86C03"/>
    <w:multiLevelType w:val="hybridMultilevel"/>
    <w:tmpl w:val="14D47BCC"/>
    <w:lvl w:ilvl="0" w:tplc="44E0D7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65444E3"/>
    <w:multiLevelType w:val="hybridMultilevel"/>
    <w:tmpl w:val="E3CA4F72"/>
    <w:lvl w:ilvl="0" w:tplc="E16696DE">
      <w:start w:val="1"/>
      <w:numFmt w:val="decimal"/>
      <w:lvlText w:val="%1)"/>
      <w:lvlJc w:val="left"/>
      <w:pPr>
        <w:ind w:left="720" w:hanging="360"/>
      </w:pPr>
      <w:rPr>
        <w:rFonts w:hint="default"/>
        <w:b/>
        <w:i w:val="0"/>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66302E6"/>
    <w:multiLevelType w:val="hybridMultilevel"/>
    <w:tmpl w:val="B7C45256"/>
    <w:lvl w:ilvl="0" w:tplc="44E0D73A">
      <w:start w:val="1"/>
      <w:numFmt w:val="bullet"/>
      <w:lvlText w:val="-"/>
      <w:lvlJc w:val="left"/>
      <w:pPr>
        <w:ind w:left="1287" w:hanging="360"/>
      </w:pPr>
      <w:rPr>
        <w:rFonts w:ascii="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7" w15:restartNumberingAfterBreak="0">
    <w:nsid w:val="483140B2"/>
    <w:multiLevelType w:val="hybridMultilevel"/>
    <w:tmpl w:val="6CAC9E0C"/>
    <w:lvl w:ilvl="0" w:tplc="44E0D7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E962787"/>
    <w:multiLevelType w:val="multilevel"/>
    <w:tmpl w:val="4C2C9EF8"/>
    <w:styleLink w:val="WWNum18"/>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09B103E"/>
    <w:multiLevelType w:val="hybridMultilevel"/>
    <w:tmpl w:val="B8EE22EE"/>
    <w:lvl w:ilvl="0" w:tplc="595201E0">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3EA065F"/>
    <w:multiLevelType w:val="hybridMultilevel"/>
    <w:tmpl w:val="61E8660E"/>
    <w:lvl w:ilvl="0" w:tplc="01A80888">
      <w:start w:val="1"/>
      <w:numFmt w:val="upperLetter"/>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571130D"/>
    <w:multiLevelType w:val="hybridMultilevel"/>
    <w:tmpl w:val="337207F0"/>
    <w:lvl w:ilvl="0" w:tplc="E16696DE">
      <w:start w:val="1"/>
      <w:numFmt w:val="decimal"/>
      <w:lvlText w:val="%1)"/>
      <w:lvlJc w:val="left"/>
      <w:pPr>
        <w:ind w:left="720" w:hanging="360"/>
      </w:pPr>
      <w:rPr>
        <w:rFonts w:hint="default"/>
        <w:b/>
        <w:i w:val="0"/>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EA47A62"/>
    <w:multiLevelType w:val="hybridMultilevel"/>
    <w:tmpl w:val="C5AE40C0"/>
    <w:lvl w:ilvl="0" w:tplc="44E0D7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F417C69"/>
    <w:multiLevelType w:val="hybridMultilevel"/>
    <w:tmpl w:val="57E8C128"/>
    <w:lvl w:ilvl="0" w:tplc="44E0D7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F45213C"/>
    <w:multiLevelType w:val="hybridMultilevel"/>
    <w:tmpl w:val="B8EE22EE"/>
    <w:lvl w:ilvl="0" w:tplc="595201E0">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1F3752A"/>
    <w:multiLevelType w:val="hybridMultilevel"/>
    <w:tmpl w:val="48DCA37E"/>
    <w:lvl w:ilvl="0" w:tplc="44E0D7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B3F2A99"/>
    <w:multiLevelType w:val="hybridMultilevel"/>
    <w:tmpl w:val="E8689614"/>
    <w:lvl w:ilvl="0" w:tplc="44E0D7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C065EA5"/>
    <w:multiLevelType w:val="hybridMultilevel"/>
    <w:tmpl w:val="459E3094"/>
    <w:lvl w:ilvl="0" w:tplc="DA70B832">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0927221"/>
    <w:multiLevelType w:val="hybridMultilevel"/>
    <w:tmpl w:val="7C4837D8"/>
    <w:lvl w:ilvl="0" w:tplc="44E0D7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2DB7D28"/>
    <w:multiLevelType w:val="hybridMultilevel"/>
    <w:tmpl w:val="8B14F5D8"/>
    <w:lvl w:ilvl="0" w:tplc="44E0D7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A7F1A94"/>
    <w:multiLevelType w:val="hybridMultilevel"/>
    <w:tmpl w:val="8CFC15E0"/>
    <w:lvl w:ilvl="0" w:tplc="4DD07BB0">
      <w:start w:val="1"/>
      <w:numFmt w:val="decimal"/>
      <w:lvlText w:val="%1)"/>
      <w:lvlJc w:val="left"/>
      <w:pPr>
        <w:ind w:left="720" w:hanging="360"/>
      </w:pPr>
      <w:rPr>
        <w:rFonts w:hint="default"/>
        <w:b/>
        <w:i w:val="0"/>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CA80376"/>
    <w:multiLevelType w:val="multilevel"/>
    <w:tmpl w:val="EF08AF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29"/>
  </w:num>
  <w:num w:numId="3">
    <w:abstractNumId w:val="14"/>
  </w:num>
  <w:num w:numId="4">
    <w:abstractNumId w:val="34"/>
  </w:num>
  <w:num w:numId="5">
    <w:abstractNumId w:val="1"/>
  </w:num>
  <w:num w:numId="6">
    <w:abstractNumId w:val="36"/>
  </w:num>
  <w:num w:numId="7">
    <w:abstractNumId w:val="24"/>
  </w:num>
  <w:num w:numId="8">
    <w:abstractNumId w:val="3"/>
  </w:num>
  <w:num w:numId="9">
    <w:abstractNumId w:val="33"/>
  </w:num>
  <w:num w:numId="10">
    <w:abstractNumId w:val="22"/>
  </w:num>
  <w:num w:numId="11">
    <w:abstractNumId w:val="6"/>
  </w:num>
  <w:num w:numId="12">
    <w:abstractNumId w:val="39"/>
  </w:num>
  <w:num w:numId="13">
    <w:abstractNumId w:val="26"/>
  </w:num>
  <w:num w:numId="14">
    <w:abstractNumId w:val="15"/>
  </w:num>
  <w:num w:numId="15">
    <w:abstractNumId w:val="25"/>
  </w:num>
  <w:num w:numId="16">
    <w:abstractNumId w:val="11"/>
  </w:num>
  <w:num w:numId="17">
    <w:abstractNumId w:val="38"/>
  </w:num>
  <w:num w:numId="18">
    <w:abstractNumId w:val="31"/>
  </w:num>
  <w:num w:numId="19">
    <w:abstractNumId w:val="13"/>
  </w:num>
  <w:num w:numId="20">
    <w:abstractNumId w:val="18"/>
  </w:num>
  <w:num w:numId="21">
    <w:abstractNumId w:val="9"/>
  </w:num>
  <w:num w:numId="22">
    <w:abstractNumId w:val="16"/>
  </w:num>
  <w:num w:numId="23">
    <w:abstractNumId w:val="4"/>
  </w:num>
  <w:num w:numId="24">
    <w:abstractNumId w:val="12"/>
  </w:num>
  <w:num w:numId="25">
    <w:abstractNumId w:val="0"/>
  </w:num>
  <w:num w:numId="26">
    <w:abstractNumId w:val="35"/>
  </w:num>
  <w:num w:numId="27">
    <w:abstractNumId w:val="7"/>
  </w:num>
  <w:num w:numId="28">
    <w:abstractNumId w:val="32"/>
  </w:num>
  <w:num w:numId="29">
    <w:abstractNumId w:val="27"/>
  </w:num>
  <w:num w:numId="30">
    <w:abstractNumId w:val="40"/>
  </w:num>
  <w:num w:numId="31">
    <w:abstractNumId w:val="21"/>
  </w:num>
  <w:num w:numId="32">
    <w:abstractNumId w:val="19"/>
  </w:num>
  <w:num w:numId="33">
    <w:abstractNumId w:val="30"/>
  </w:num>
  <w:num w:numId="34">
    <w:abstractNumId w:val="23"/>
  </w:num>
  <w:num w:numId="35">
    <w:abstractNumId w:val="28"/>
  </w:num>
  <w:num w:numId="36">
    <w:abstractNumId w:val="10"/>
  </w:num>
  <w:num w:numId="37">
    <w:abstractNumId w:val="41"/>
  </w:num>
  <w:num w:numId="38">
    <w:abstractNumId w:val="5"/>
  </w:num>
  <w:num w:numId="39">
    <w:abstractNumId w:val="17"/>
  </w:num>
  <w:num w:numId="40">
    <w:abstractNumId w:val="37"/>
  </w:num>
  <w:num w:numId="41">
    <w:abstractNumId w:val="20"/>
  </w:num>
  <w:num w:numId="4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2E"/>
    <w:rsid w:val="000130A2"/>
    <w:rsid w:val="00014C11"/>
    <w:rsid w:val="000160C1"/>
    <w:rsid w:val="000164A0"/>
    <w:rsid w:val="000279AF"/>
    <w:rsid w:val="00027F0C"/>
    <w:rsid w:val="0003416A"/>
    <w:rsid w:val="00034246"/>
    <w:rsid w:val="000362EC"/>
    <w:rsid w:val="00036C71"/>
    <w:rsid w:val="00036E76"/>
    <w:rsid w:val="00043D05"/>
    <w:rsid w:val="00047F64"/>
    <w:rsid w:val="000521EE"/>
    <w:rsid w:val="00055CF2"/>
    <w:rsid w:val="00062D65"/>
    <w:rsid w:val="00073D9C"/>
    <w:rsid w:val="00076C67"/>
    <w:rsid w:val="000812E2"/>
    <w:rsid w:val="000816D5"/>
    <w:rsid w:val="00085F40"/>
    <w:rsid w:val="00090743"/>
    <w:rsid w:val="00092564"/>
    <w:rsid w:val="000A0BC1"/>
    <w:rsid w:val="000A5809"/>
    <w:rsid w:val="000A7978"/>
    <w:rsid w:val="000A7982"/>
    <w:rsid w:val="000B0025"/>
    <w:rsid w:val="000B08D4"/>
    <w:rsid w:val="000B4F20"/>
    <w:rsid w:val="000D2212"/>
    <w:rsid w:val="000D3024"/>
    <w:rsid w:val="000D4CBE"/>
    <w:rsid w:val="000D5D4B"/>
    <w:rsid w:val="000E11A5"/>
    <w:rsid w:val="000F384B"/>
    <w:rsid w:val="000F61A5"/>
    <w:rsid w:val="000F70B4"/>
    <w:rsid w:val="00116ABC"/>
    <w:rsid w:val="00116C36"/>
    <w:rsid w:val="001177C0"/>
    <w:rsid w:val="001226A1"/>
    <w:rsid w:val="00124617"/>
    <w:rsid w:val="00125675"/>
    <w:rsid w:val="00127B20"/>
    <w:rsid w:val="00127E8B"/>
    <w:rsid w:val="0013000B"/>
    <w:rsid w:val="00135742"/>
    <w:rsid w:val="00142128"/>
    <w:rsid w:val="00144F2F"/>
    <w:rsid w:val="00150DCF"/>
    <w:rsid w:val="00155449"/>
    <w:rsid w:val="00156F66"/>
    <w:rsid w:val="001704F0"/>
    <w:rsid w:val="001737B8"/>
    <w:rsid w:val="00173A7B"/>
    <w:rsid w:val="001757C1"/>
    <w:rsid w:val="001763C4"/>
    <w:rsid w:val="001769E9"/>
    <w:rsid w:val="001A0EA9"/>
    <w:rsid w:val="001A4E73"/>
    <w:rsid w:val="001A5771"/>
    <w:rsid w:val="001A741D"/>
    <w:rsid w:val="001B2100"/>
    <w:rsid w:val="001B2137"/>
    <w:rsid w:val="001B2AB4"/>
    <w:rsid w:val="001B2F4F"/>
    <w:rsid w:val="001B54B5"/>
    <w:rsid w:val="001B5D47"/>
    <w:rsid w:val="001E63F2"/>
    <w:rsid w:val="001E71B2"/>
    <w:rsid w:val="001F21A6"/>
    <w:rsid w:val="001F21BD"/>
    <w:rsid w:val="001F5F0C"/>
    <w:rsid w:val="00204AB5"/>
    <w:rsid w:val="00207F93"/>
    <w:rsid w:val="00213AE8"/>
    <w:rsid w:val="00222020"/>
    <w:rsid w:val="00224F81"/>
    <w:rsid w:val="00230F8B"/>
    <w:rsid w:val="002352EC"/>
    <w:rsid w:val="002360A2"/>
    <w:rsid w:val="0024075B"/>
    <w:rsid w:val="00254C7A"/>
    <w:rsid w:val="0025614D"/>
    <w:rsid w:val="002561EC"/>
    <w:rsid w:val="002668BC"/>
    <w:rsid w:val="00276D28"/>
    <w:rsid w:val="00282278"/>
    <w:rsid w:val="00286C5D"/>
    <w:rsid w:val="002943E9"/>
    <w:rsid w:val="002A05A7"/>
    <w:rsid w:val="002A1F83"/>
    <w:rsid w:val="002A2E47"/>
    <w:rsid w:val="002A3CE7"/>
    <w:rsid w:val="002A494A"/>
    <w:rsid w:val="002B05F5"/>
    <w:rsid w:val="002B13BD"/>
    <w:rsid w:val="002B3DEC"/>
    <w:rsid w:val="002B7FD1"/>
    <w:rsid w:val="002C3615"/>
    <w:rsid w:val="002C5B00"/>
    <w:rsid w:val="002D5EDE"/>
    <w:rsid w:val="002E0074"/>
    <w:rsid w:val="002E11AB"/>
    <w:rsid w:val="002E219E"/>
    <w:rsid w:val="003037EA"/>
    <w:rsid w:val="003040CF"/>
    <w:rsid w:val="003177CA"/>
    <w:rsid w:val="00326711"/>
    <w:rsid w:val="003301CF"/>
    <w:rsid w:val="00337860"/>
    <w:rsid w:val="0034271A"/>
    <w:rsid w:val="00342B0F"/>
    <w:rsid w:val="00343AAA"/>
    <w:rsid w:val="0034405E"/>
    <w:rsid w:val="00345974"/>
    <w:rsid w:val="00347FA5"/>
    <w:rsid w:val="003511E9"/>
    <w:rsid w:val="00352CBD"/>
    <w:rsid w:val="0035372D"/>
    <w:rsid w:val="00353F47"/>
    <w:rsid w:val="0036452F"/>
    <w:rsid w:val="00364E13"/>
    <w:rsid w:val="003710C0"/>
    <w:rsid w:val="0037182F"/>
    <w:rsid w:val="00371877"/>
    <w:rsid w:val="003722D4"/>
    <w:rsid w:val="003728CD"/>
    <w:rsid w:val="003729D5"/>
    <w:rsid w:val="00374DC0"/>
    <w:rsid w:val="003751B2"/>
    <w:rsid w:val="00380F09"/>
    <w:rsid w:val="00382766"/>
    <w:rsid w:val="003844DC"/>
    <w:rsid w:val="00385BD8"/>
    <w:rsid w:val="003A0465"/>
    <w:rsid w:val="003A1D40"/>
    <w:rsid w:val="003A28A5"/>
    <w:rsid w:val="003A2E45"/>
    <w:rsid w:val="003B12B6"/>
    <w:rsid w:val="003B4582"/>
    <w:rsid w:val="003B6477"/>
    <w:rsid w:val="003D4079"/>
    <w:rsid w:val="003D4BBD"/>
    <w:rsid w:val="003E7497"/>
    <w:rsid w:val="00402706"/>
    <w:rsid w:val="00404C13"/>
    <w:rsid w:val="004107A2"/>
    <w:rsid w:val="0041279F"/>
    <w:rsid w:val="00413202"/>
    <w:rsid w:val="0042364C"/>
    <w:rsid w:val="00425514"/>
    <w:rsid w:val="00426AA4"/>
    <w:rsid w:val="004307DE"/>
    <w:rsid w:val="004344A3"/>
    <w:rsid w:val="00442B59"/>
    <w:rsid w:val="00447D4E"/>
    <w:rsid w:val="00450A27"/>
    <w:rsid w:val="00454DA4"/>
    <w:rsid w:val="00463CB0"/>
    <w:rsid w:val="00465B09"/>
    <w:rsid w:val="004759FA"/>
    <w:rsid w:val="00477AAE"/>
    <w:rsid w:val="0048025D"/>
    <w:rsid w:val="0048172C"/>
    <w:rsid w:val="00482A38"/>
    <w:rsid w:val="00485D43"/>
    <w:rsid w:val="00486978"/>
    <w:rsid w:val="00490A53"/>
    <w:rsid w:val="00492418"/>
    <w:rsid w:val="00493BFE"/>
    <w:rsid w:val="00497A84"/>
    <w:rsid w:val="004A08CB"/>
    <w:rsid w:val="004B2781"/>
    <w:rsid w:val="004B2DF3"/>
    <w:rsid w:val="004B3A6F"/>
    <w:rsid w:val="004C5EAE"/>
    <w:rsid w:val="004D3FD6"/>
    <w:rsid w:val="004E2D7E"/>
    <w:rsid w:val="004E3DE9"/>
    <w:rsid w:val="004E5D30"/>
    <w:rsid w:val="004F3447"/>
    <w:rsid w:val="00511248"/>
    <w:rsid w:val="0051200F"/>
    <w:rsid w:val="00512925"/>
    <w:rsid w:val="0051526B"/>
    <w:rsid w:val="00515955"/>
    <w:rsid w:val="00520586"/>
    <w:rsid w:val="005235DA"/>
    <w:rsid w:val="0052441F"/>
    <w:rsid w:val="0053030E"/>
    <w:rsid w:val="005336EC"/>
    <w:rsid w:val="0053384D"/>
    <w:rsid w:val="00541094"/>
    <w:rsid w:val="00545640"/>
    <w:rsid w:val="00546471"/>
    <w:rsid w:val="0055071E"/>
    <w:rsid w:val="00556245"/>
    <w:rsid w:val="00572D90"/>
    <w:rsid w:val="00573202"/>
    <w:rsid w:val="00573DFE"/>
    <w:rsid w:val="00574A69"/>
    <w:rsid w:val="00577EA4"/>
    <w:rsid w:val="00587CE5"/>
    <w:rsid w:val="005912C2"/>
    <w:rsid w:val="00591B55"/>
    <w:rsid w:val="0059525E"/>
    <w:rsid w:val="005A086E"/>
    <w:rsid w:val="005A0CC5"/>
    <w:rsid w:val="005B3A28"/>
    <w:rsid w:val="005B3E8A"/>
    <w:rsid w:val="005B60CC"/>
    <w:rsid w:val="005C2727"/>
    <w:rsid w:val="005C2FE6"/>
    <w:rsid w:val="005C33F8"/>
    <w:rsid w:val="005C4334"/>
    <w:rsid w:val="005D413E"/>
    <w:rsid w:val="005E1D68"/>
    <w:rsid w:val="005E31C3"/>
    <w:rsid w:val="006057D5"/>
    <w:rsid w:val="0060762E"/>
    <w:rsid w:val="006106BA"/>
    <w:rsid w:val="006145E5"/>
    <w:rsid w:val="00614791"/>
    <w:rsid w:val="00614880"/>
    <w:rsid w:val="00626A7A"/>
    <w:rsid w:val="00631718"/>
    <w:rsid w:val="00632537"/>
    <w:rsid w:val="00637EF2"/>
    <w:rsid w:val="00646023"/>
    <w:rsid w:val="00650B00"/>
    <w:rsid w:val="00650D90"/>
    <w:rsid w:val="00660A23"/>
    <w:rsid w:val="00662C2F"/>
    <w:rsid w:val="00663BA3"/>
    <w:rsid w:val="00667163"/>
    <w:rsid w:val="00672441"/>
    <w:rsid w:val="006745C2"/>
    <w:rsid w:val="006802CE"/>
    <w:rsid w:val="0068102C"/>
    <w:rsid w:val="00682554"/>
    <w:rsid w:val="0068357D"/>
    <w:rsid w:val="0068486E"/>
    <w:rsid w:val="00693838"/>
    <w:rsid w:val="00697431"/>
    <w:rsid w:val="006B2924"/>
    <w:rsid w:val="006B5028"/>
    <w:rsid w:val="006C3BBF"/>
    <w:rsid w:val="006D0824"/>
    <w:rsid w:val="006D31B2"/>
    <w:rsid w:val="006D4AEF"/>
    <w:rsid w:val="006D51E0"/>
    <w:rsid w:val="006D7CCD"/>
    <w:rsid w:val="006E1F10"/>
    <w:rsid w:val="006E2844"/>
    <w:rsid w:val="006E2ACF"/>
    <w:rsid w:val="006E5CF3"/>
    <w:rsid w:val="006E7C0D"/>
    <w:rsid w:val="006F422F"/>
    <w:rsid w:val="006F7250"/>
    <w:rsid w:val="00713754"/>
    <w:rsid w:val="00714431"/>
    <w:rsid w:val="00724C57"/>
    <w:rsid w:val="0072564D"/>
    <w:rsid w:val="00727619"/>
    <w:rsid w:val="00736677"/>
    <w:rsid w:val="0074511A"/>
    <w:rsid w:val="00745D6F"/>
    <w:rsid w:val="0074662A"/>
    <w:rsid w:val="00747FC6"/>
    <w:rsid w:val="007539A1"/>
    <w:rsid w:val="00756B88"/>
    <w:rsid w:val="00757756"/>
    <w:rsid w:val="007577E8"/>
    <w:rsid w:val="0076169D"/>
    <w:rsid w:val="00761EAF"/>
    <w:rsid w:val="00762D79"/>
    <w:rsid w:val="00764C65"/>
    <w:rsid w:val="0076502D"/>
    <w:rsid w:val="00765B19"/>
    <w:rsid w:val="0076794F"/>
    <w:rsid w:val="00767FFD"/>
    <w:rsid w:val="00770EBF"/>
    <w:rsid w:val="00772A57"/>
    <w:rsid w:val="00774905"/>
    <w:rsid w:val="0077495E"/>
    <w:rsid w:val="00777DFE"/>
    <w:rsid w:val="0079192F"/>
    <w:rsid w:val="007955F4"/>
    <w:rsid w:val="007A0481"/>
    <w:rsid w:val="007B792B"/>
    <w:rsid w:val="007C00EF"/>
    <w:rsid w:val="007C3035"/>
    <w:rsid w:val="007C5173"/>
    <w:rsid w:val="007D7085"/>
    <w:rsid w:val="007E23FC"/>
    <w:rsid w:val="007E2AA9"/>
    <w:rsid w:val="007E5BDF"/>
    <w:rsid w:val="007F304E"/>
    <w:rsid w:val="007F340D"/>
    <w:rsid w:val="007F5621"/>
    <w:rsid w:val="00806073"/>
    <w:rsid w:val="00814B30"/>
    <w:rsid w:val="00817F1B"/>
    <w:rsid w:val="008229EA"/>
    <w:rsid w:val="00822F2B"/>
    <w:rsid w:val="00827CDF"/>
    <w:rsid w:val="00831F75"/>
    <w:rsid w:val="008466CE"/>
    <w:rsid w:val="00871369"/>
    <w:rsid w:val="00871AC9"/>
    <w:rsid w:val="00877D28"/>
    <w:rsid w:val="008825E9"/>
    <w:rsid w:val="008A0976"/>
    <w:rsid w:val="008A3ECA"/>
    <w:rsid w:val="008B1E83"/>
    <w:rsid w:val="008C1374"/>
    <w:rsid w:val="008C23D9"/>
    <w:rsid w:val="008C7E1A"/>
    <w:rsid w:val="008D1FC5"/>
    <w:rsid w:val="008D31B5"/>
    <w:rsid w:val="008D4A31"/>
    <w:rsid w:val="008D6798"/>
    <w:rsid w:val="008D6B70"/>
    <w:rsid w:val="008D71D1"/>
    <w:rsid w:val="008E2970"/>
    <w:rsid w:val="008E5A3B"/>
    <w:rsid w:val="008F215F"/>
    <w:rsid w:val="008F2C63"/>
    <w:rsid w:val="008F394F"/>
    <w:rsid w:val="008F569E"/>
    <w:rsid w:val="00901479"/>
    <w:rsid w:val="009051E2"/>
    <w:rsid w:val="009056D0"/>
    <w:rsid w:val="00906C1E"/>
    <w:rsid w:val="0090788A"/>
    <w:rsid w:val="00910006"/>
    <w:rsid w:val="00914E24"/>
    <w:rsid w:val="009216D0"/>
    <w:rsid w:val="009279EB"/>
    <w:rsid w:val="00931D9E"/>
    <w:rsid w:val="00941A02"/>
    <w:rsid w:val="0094373E"/>
    <w:rsid w:val="00944044"/>
    <w:rsid w:val="00951A3D"/>
    <w:rsid w:val="00951EBE"/>
    <w:rsid w:val="0095414D"/>
    <w:rsid w:val="009567A5"/>
    <w:rsid w:val="00957C22"/>
    <w:rsid w:val="009626AA"/>
    <w:rsid w:val="00962B38"/>
    <w:rsid w:val="0096349A"/>
    <w:rsid w:val="00963540"/>
    <w:rsid w:val="00964A16"/>
    <w:rsid w:val="009663A8"/>
    <w:rsid w:val="00971230"/>
    <w:rsid w:val="009738BC"/>
    <w:rsid w:val="009754A8"/>
    <w:rsid w:val="0097659E"/>
    <w:rsid w:val="00981978"/>
    <w:rsid w:val="009947A1"/>
    <w:rsid w:val="00995A5D"/>
    <w:rsid w:val="009979AD"/>
    <w:rsid w:val="009A5D61"/>
    <w:rsid w:val="009B0951"/>
    <w:rsid w:val="009B4437"/>
    <w:rsid w:val="009B4AC5"/>
    <w:rsid w:val="009C0F97"/>
    <w:rsid w:val="009C7533"/>
    <w:rsid w:val="009D08BB"/>
    <w:rsid w:val="009E55B7"/>
    <w:rsid w:val="009E7065"/>
    <w:rsid w:val="009E7168"/>
    <w:rsid w:val="009F0A84"/>
    <w:rsid w:val="00A02D00"/>
    <w:rsid w:val="00A053A4"/>
    <w:rsid w:val="00A11A64"/>
    <w:rsid w:val="00A2243C"/>
    <w:rsid w:val="00A34B70"/>
    <w:rsid w:val="00A35238"/>
    <w:rsid w:val="00A35AA5"/>
    <w:rsid w:val="00A40966"/>
    <w:rsid w:val="00A449C3"/>
    <w:rsid w:val="00A50188"/>
    <w:rsid w:val="00A512DB"/>
    <w:rsid w:val="00A51C33"/>
    <w:rsid w:val="00A61187"/>
    <w:rsid w:val="00A62DDB"/>
    <w:rsid w:val="00A638D1"/>
    <w:rsid w:val="00A66C64"/>
    <w:rsid w:val="00A70D7D"/>
    <w:rsid w:val="00A73585"/>
    <w:rsid w:val="00A74316"/>
    <w:rsid w:val="00A7721F"/>
    <w:rsid w:val="00A81BF3"/>
    <w:rsid w:val="00A93CB5"/>
    <w:rsid w:val="00A979BB"/>
    <w:rsid w:val="00AA00FF"/>
    <w:rsid w:val="00AB28DD"/>
    <w:rsid w:val="00AB2CF0"/>
    <w:rsid w:val="00AB6E71"/>
    <w:rsid w:val="00AC5623"/>
    <w:rsid w:val="00AC6ED2"/>
    <w:rsid w:val="00AD0CB9"/>
    <w:rsid w:val="00AD180B"/>
    <w:rsid w:val="00AD255B"/>
    <w:rsid w:val="00AD430B"/>
    <w:rsid w:val="00AD5E24"/>
    <w:rsid w:val="00AE5030"/>
    <w:rsid w:val="00AE7306"/>
    <w:rsid w:val="00B056CF"/>
    <w:rsid w:val="00B2147A"/>
    <w:rsid w:val="00B214C5"/>
    <w:rsid w:val="00B32D3B"/>
    <w:rsid w:val="00B4612F"/>
    <w:rsid w:val="00B47BA9"/>
    <w:rsid w:val="00B5019B"/>
    <w:rsid w:val="00B52C32"/>
    <w:rsid w:val="00B5596F"/>
    <w:rsid w:val="00B6430D"/>
    <w:rsid w:val="00B648C0"/>
    <w:rsid w:val="00B6490A"/>
    <w:rsid w:val="00B663A9"/>
    <w:rsid w:val="00B66811"/>
    <w:rsid w:val="00B70B27"/>
    <w:rsid w:val="00B72ACB"/>
    <w:rsid w:val="00B72D0C"/>
    <w:rsid w:val="00B73562"/>
    <w:rsid w:val="00B800C9"/>
    <w:rsid w:val="00B834AB"/>
    <w:rsid w:val="00B91E4C"/>
    <w:rsid w:val="00BA6C0B"/>
    <w:rsid w:val="00BB44BE"/>
    <w:rsid w:val="00BB5F5A"/>
    <w:rsid w:val="00BC2CC9"/>
    <w:rsid w:val="00BC478C"/>
    <w:rsid w:val="00BD0B0C"/>
    <w:rsid w:val="00BD4749"/>
    <w:rsid w:val="00BD740E"/>
    <w:rsid w:val="00BE4571"/>
    <w:rsid w:val="00C015C5"/>
    <w:rsid w:val="00C1142A"/>
    <w:rsid w:val="00C1441A"/>
    <w:rsid w:val="00C36319"/>
    <w:rsid w:val="00C43339"/>
    <w:rsid w:val="00C4536E"/>
    <w:rsid w:val="00C54B2B"/>
    <w:rsid w:val="00C55B0F"/>
    <w:rsid w:val="00C73CB6"/>
    <w:rsid w:val="00C75032"/>
    <w:rsid w:val="00C76501"/>
    <w:rsid w:val="00C8082B"/>
    <w:rsid w:val="00C821CB"/>
    <w:rsid w:val="00C85D42"/>
    <w:rsid w:val="00C92328"/>
    <w:rsid w:val="00C93ED0"/>
    <w:rsid w:val="00CA3915"/>
    <w:rsid w:val="00CB6929"/>
    <w:rsid w:val="00CC0960"/>
    <w:rsid w:val="00CC63FC"/>
    <w:rsid w:val="00CC6C36"/>
    <w:rsid w:val="00CE20EB"/>
    <w:rsid w:val="00CE3B5B"/>
    <w:rsid w:val="00CE7640"/>
    <w:rsid w:val="00CE7E41"/>
    <w:rsid w:val="00CF2EEE"/>
    <w:rsid w:val="00CF5B8C"/>
    <w:rsid w:val="00CF6342"/>
    <w:rsid w:val="00D010EF"/>
    <w:rsid w:val="00D0502D"/>
    <w:rsid w:val="00D0525E"/>
    <w:rsid w:val="00D072D8"/>
    <w:rsid w:val="00D13C7D"/>
    <w:rsid w:val="00D17AC5"/>
    <w:rsid w:val="00D32855"/>
    <w:rsid w:val="00D438E8"/>
    <w:rsid w:val="00D43DE5"/>
    <w:rsid w:val="00D4623A"/>
    <w:rsid w:val="00D51414"/>
    <w:rsid w:val="00D51D83"/>
    <w:rsid w:val="00D54A9F"/>
    <w:rsid w:val="00D60A14"/>
    <w:rsid w:val="00D625A8"/>
    <w:rsid w:val="00D6733B"/>
    <w:rsid w:val="00D76225"/>
    <w:rsid w:val="00D81BF5"/>
    <w:rsid w:val="00D8313E"/>
    <w:rsid w:val="00D940D7"/>
    <w:rsid w:val="00DA3108"/>
    <w:rsid w:val="00DA37E1"/>
    <w:rsid w:val="00DA4B0A"/>
    <w:rsid w:val="00DB4BE0"/>
    <w:rsid w:val="00DC7D3E"/>
    <w:rsid w:val="00DD259D"/>
    <w:rsid w:val="00DD4CA6"/>
    <w:rsid w:val="00DE26F3"/>
    <w:rsid w:val="00DE31AA"/>
    <w:rsid w:val="00DE49F3"/>
    <w:rsid w:val="00DE5ED0"/>
    <w:rsid w:val="00DE5EF5"/>
    <w:rsid w:val="00E10EE3"/>
    <w:rsid w:val="00E160D7"/>
    <w:rsid w:val="00E234D0"/>
    <w:rsid w:val="00E237A5"/>
    <w:rsid w:val="00E263C3"/>
    <w:rsid w:val="00E31B98"/>
    <w:rsid w:val="00E33543"/>
    <w:rsid w:val="00E4211B"/>
    <w:rsid w:val="00E42380"/>
    <w:rsid w:val="00E472F8"/>
    <w:rsid w:val="00E54139"/>
    <w:rsid w:val="00E5506E"/>
    <w:rsid w:val="00E6196D"/>
    <w:rsid w:val="00E63FA3"/>
    <w:rsid w:val="00E64DDF"/>
    <w:rsid w:val="00E73D11"/>
    <w:rsid w:val="00E74C27"/>
    <w:rsid w:val="00E769CA"/>
    <w:rsid w:val="00E801DF"/>
    <w:rsid w:val="00E80C68"/>
    <w:rsid w:val="00E813D5"/>
    <w:rsid w:val="00E86BA4"/>
    <w:rsid w:val="00E87AFF"/>
    <w:rsid w:val="00E933A7"/>
    <w:rsid w:val="00EA4424"/>
    <w:rsid w:val="00EA505A"/>
    <w:rsid w:val="00EA631B"/>
    <w:rsid w:val="00EA68AC"/>
    <w:rsid w:val="00EB278B"/>
    <w:rsid w:val="00EC0BC5"/>
    <w:rsid w:val="00EC2E8E"/>
    <w:rsid w:val="00EC65BD"/>
    <w:rsid w:val="00EC77F4"/>
    <w:rsid w:val="00ED114F"/>
    <w:rsid w:val="00ED4F58"/>
    <w:rsid w:val="00ED7798"/>
    <w:rsid w:val="00EE2010"/>
    <w:rsid w:val="00EE3F6D"/>
    <w:rsid w:val="00EE4E82"/>
    <w:rsid w:val="00EE5CCB"/>
    <w:rsid w:val="00EF2DDF"/>
    <w:rsid w:val="00F072DB"/>
    <w:rsid w:val="00F074A8"/>
    <w:rsid w:val="00F148C4"/>
    <w:rsid w:val="00F246B3"/>
    <w:rsid w:val="00F24F2E"/>
    <w:rsid w:val="00F255B7"/>
    <w:rsid w:val="00F27ED0"/>
    <w:rsid w:val="00F3065A"/>
    <w:rsid w:val="00F4145F"/>
    <w:rsid w:val="00F447AA"/>
    <w:rsid w:val="00F47D20"/>
    <w:rsid w:val="00F50CBD"/>
    <w:rsid w:val="00F524FB"/>
    <w:rsid w:val="00F55B0D"/>
    <w:rsid w:val="00F63028"/>
    <w:rsid w:val="00F7129B"/>
    <w:rsid w:val="00F72480"/>
    <w:rsid w:val="00F74197"/>
    <w:rsid w:val="00F7762F"/>
    <w:rsid w:val="00F81F3E"/>
    <w:rsid w:val="00F8377F"/>
    <w:rsid w:val="00F845CA"/>
    <w:rsid w:val="00F862EB"/>
    <w:rsid w:val="00F93577"/>
    <w:rsid w:val="00F947F7"/>
    <w:rsid w:val="00F96036"/>
    <w:rsid w:val="00F97DBC"/>
    <w:rsid w:val="00FA0E0F"/>
    <w:rsid w:val="00FB2081"/>
    <w:rsid w:val="00FD6098"/>
    <w:rsid w:val="00FF25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3EF1491-FE85-4C2C-B6BA-16DEF6B8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762E"/>
    <w:rPr>
      <w:sz w:val="24"/>
      <w:szCs w:val="24"/>
    </w:rPr>
  </w:style>
  <w:style w:type="paragraph" w:styleId="Cmsor1">
    <w:name w:val="heading 1"/>
    <w:basedOn w:val="Norml"/>
    <w:next w:val="Norml"/>
    <w:qFormat/>
    <w:rsid w:val="0060762E"/>
    <w:pPr>
      <w:keepNext/>
      <w:ind w:right="-26"/>
      <w:outlineLvl w:val="0"/>
    </w:pPr>
    <w:rPr>
      <w:rFonts w:ascii="Century Gothic" w:hAnsi="Century Gothic"/>
      <w:bCs/>
      <w:smallCaps/>
      <w:sz w:val="28"/>
      <w14:shadow w14:blurRad="50800" w14:dist="38100" w14:dir="2700000" w14:sx="100000" w14:sy="100000" w14:kx="0" w14:ky="0" w14:algn="tl">
        <w14:srgbClr w14:val="000000">
          <w14:alpha w14:val="60000"/>
        </w14:srgbClr>
      </w14:shadow>
    </w:rPr>
  </w:style>
  <w:style w:type="paragraph" w:styleId="Cmsor2">
    <w:name w:val="heading 2"/>
    <w:basedOn w:val="Norml"/>
    <w:next w:val="Norml"/>
    <w:qFormat/>
    <w:rsid w:val="0060762E"/>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blokk">
    <w:name w:val="Block Text"/>
    <w:basedOn w:val="Norml"/>
    <w:rsid w:val="0060762E"/>
    <w:pPr>
      <w:spacing w:before="60" w:line="360" w:lineRule="auto"/>
      <w:ind w:left="-567" w:right="5670"/>
      <w:jc w:val="center"/>
    </w:pPr>
    <w:rPr>
      <w:rFonts w:ascii="Novarese" w:hAnsi="Novarese"/>
      <w:b/>
      <w:bCs/>
      <w:i/>
      <w:iCs/>
      <w:spacing w:val="50"/>
      <w:sz w:val="26"/>
      <w:szCs w:val="20"/>
    </w:rPr>
  </w:style>
  <w:style w:type="paragraph" w:styleId="llb">
    <w:name w:val="footer"/>
    <w:basedOn w:val="Norml"/>
    <w:link w:val="llbChar"/>
    <w:uiPriority w:val="99"/>
    <w:rsid w:val="0060762E"/>
    <w:pPr>
      <w:tabs>
        <w:tab w:val="center" w:pos="4536"/>
        <w:tab w:val="right" w:pos="9072"/>
      </w:tabs>
    </w:pPr>
  </w:style>
  <w:style w:type="paragraph" w:styleId="Szvegtrzs">
    <w:name w:val="Body Text"/>
    <w:basedOn w:val="Norml"/>
    <w:rsid w:val="0060762E"/>
    <w:pPr>
      <w:jc w:val="both"/>
    </w:pPr>
    <w:rPr>
      <w:sz w:val="28"/>
    </w:rPr>
  </w:style>
  <w:style w:type="paragraph" w:styleId="lfej">
    <w:name w:val="header"/>
    <w:basedOn w:val="Norml"/>
    <w:link w:val="lfejChar"/>
    <w:rsid w:val="00DE49F3"/>
    <w:pPr>
      <w:tabs>
        <w:tab w:val="center" w:pos="4536"/>
        <w:tab w:val="right" w:pos="9072"/>
      </w:tabs>
    </w:pPr>
  </w:style>
  <w:style w:type="character" w:customStyle="1" w:styleId="lfejChar">
    <w:name w:val="Élőfej Char"/>
    <w:link w:val="lfej"/>
    <w:rsid w:val="00DE49F3"/>
    <w:rPr>
      <w:sz w:val="24"/>
      <w:szCs w:val="24"/>
    </w:rPr>
  </w:style>
  <w:style w:type="paragraph" w:styleId="Buborkszveg">
    <w:name w:val="Balloon Text"/>
    <w:basedOn w:val="Norml"/>
    <w:link w:val="BuborkszvegChar"/>
    <w:uiPriority w:val="99"/>
    <w:rsid w:val="009D08BB"/>
    <w:rPr>
      <w:rFonts w:ascii="Tahoma" w:hAnsi="Tahoma" w:cs="Tahoma"/>
      <w:sz w:val="16"/>
      <w:szCs w:val="16"/>
    </w:rPr>
  </w:style>
  <w:style w:type="character" w:customStyle="1" w:styleId="BuborkszvegChar">
    <w:name w:val="Buborékszöveg Char"/>
    <w:link w:val="Buborkszveg"/>
    <w:uiPriority w:val="99"/>
    <w:rsid w:val="009D08BB"/>
    <w:rPr>
      <w:rFonts w:ascii="Tahoma" w:hAnsi="Tahoma" w:cs="Tahoma"/>
      <w:sz w:val="16"/>
      <w:szCs w:val="16"/>
    </w:rPr>
  </w:style>
  <w:style w:type="character" w:styleId="Hiperhivatkozs">
    <w:name w:val="Hyperlink"/>
    <w:uiPriority w:val="99"/>
    <w:rsid w:val="00D0525E"/>
    <w:rPr>
      <w:color w:val="0000FF"/>
      <w:u w:val="single"/>
    </w:rPr>
  </w:style>
  <w:style w:type="paragraph" w:customStyle="1" w:styleId="Listaszerbekezds1">
    <w:name w:val="Listaszerű bekezdés1"/>
    <w:basedOn w:val="Norml"/>
    <w:rsid w:val="00E472F8"/>
    <w:pPr>
      <w:ind w:left="720"/>
      <w:contextualSpacing/>
      <w:jc w:val="both"/>
    </w:pPr>
    <w:rPr>
      <w:rFonts w:ascii="Calibri" w:eastAsia="Calibri" w:hAnsi="Calibri"/>
      <w:sz w:val="22"/>
      <w:szCs w:val="22"/>
      <w:lang w:eastAsia="en-US"/>
    </w:rPr>
  </w:style>
  <w:style w:type="paragraph" w:styleId="Listaszerbekezds">
    <w:name w:val="List Paragraph"/>
    <w:basedOn w:val="Norml"/>
    <w:qFormat/>
    <w:rsid w:val="00EB278B"/>
    <w:pPr>
      <w:ind w:left="720"/>
      <w:contextualSpacing/>
    </w:pPr>
  </w:style>
  <w:style w:type="paragraph" w:customStyle="1" w:styleId="cf0">
    <w:name w:val="cf0"/>
    <w:basedOn w:val="Norml"/>
    <w:rsid w:val="00EB278B"/>
    <w:pPr>
      <w:spacing w:before="100" w:beforeAutospacing="1" w:after="100" w:afterAutospacing="1"/>
    </w:pPr>
  </w:style>
  <w:style w:type="paragraph" w:customStyle="1" w:styleId="Listaszerbekezds10">
    <w:name w:val="Listaszerű bekezdés1"/>
    <w:basedOn w:val="Norml"/>
    <w:rsid w:val="00144F2F"/>
    <w:pPr>
      <w:ind w:left="720"/>
      <w:contextualSpacing/>
      <w:jc w:val="both"/>
    </w:pPr>
    <w:rPr>
      <w:rFonts w:ascii="Calibri" w:eastAsia="Calibri" w:hAnsi="Calibri"/>
      <w:sz w:val="22"/>
      <w:szCs w:val="22"/>
      <w:lang w:eastAsia="en-US"/>
    </w:rPr>
  </w:style>
  <w:style w:type="character" w:customStyle="1" w:styleId="llbChar">
    <w:name w:val="Élőláb Char"/>
    <w:link w:val="llb"/>
    <w:uiPriority w:val="99"/>
    <w:rsid w:val="0068357D"/>
    <w:rPr>
      <w:sz w:val="24"/>
      <w:szCs w:val="24"/>
    </w:rPr>
  </w:style>
  <w:style w:type="paragraph" w:customStyle="1" w:styleId="Standard">
    <w:name w:val="Standard"/>
    <w:rsid w:val="00EE2010"/>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Heading">
    <w:name w:val="Heading"/>
    <w:basedOn w:val="Standard"/>
    <w:next w:val="Textbody"/>
    <w:rsid w:val="00EE2010"/>
    <w:pPr>
      <w:keepNext/>
      <w:spacing w:before="240" w:after="120"/>
    </w:pPr>
    <w:rPr>
      <w:rFonts w:ascii="Liberation Sans" w:eastAsia="Microsoft YaHei" w:hAnsi="Liberation Sans"/>
      <w:sz w:val="28"/>
      <w:szCs w:val="28"/>
    </w:rPr>
  </w:style>
  <w:style w:type="paragraph" w:customStyle="1" w:styleId="Textbody">
    <w:name w:val="Text body"/>
    <w:basedOn w:val="Standard"/>
    <w:rsid w:val="00EE2010"/>
    <w:pPr>
      <w:spacing w:after="140" w:line="276" w:lineRule="auto"/>
    </w:pPr>
  </w:style>
  <w:style w:type="paragraph" w:styleId="Lista">
    <w:name w:val="List"/>
    <w:basedOn w:val="Textbody"/>
    <w:rsid w:val="00EE2010"/>
  </w:style>
  <w:style w:type="paragraph" w:styleId="Kpalrs">
    <w:name w:val="caption"/>
    <w:basedOn w:val="Standard"/>
    <w:rsid w:val="00EE2010"/>
    <w:pPr>
      <w:suppressLineNumbers/>
      <w:spacing w:before="120" w:after="120"/>
    </w:pPr>
    <w:rPr>
      <w:i/>
      <w:iCs/>
    </w:rPr>
  </w:style>
  <w:style w:type="paragraph" w:customStyle="1" w:styleId="Index">
    <w:name w:val="Index"/>
    <w:basedOn w:val="Standard"/>
    <w:rsid w:val="00EE2010"/>
    <w:pPr>
      <w:suppressLineNumbers/>
    </w:pPr>
  </w:style>
  <w:style w:type="paragraph" w:customStyle="1" w:styleId="HeaderandFooter">
    <w:name w:val="Header and Footer"/>
    <w:basedOn w:val="Standard"/>
    <w:rsid w:val="00EE2010"/>
    <w:pPr>
      <w:suppressLineNumbers/>
      <w:tabs>
        <w:tab w:val="center" w:pos="4819"/>
        <w:tab w:val="right" w:pos="9638"/>
      </w:tabs>
    </w:pPr>
  </w:style>
  <w:style w:type="paragraph" w:styleId="Trgymutat1">
    <w:name w:val="index 1"/>
    <w:basedOn w:val="Norml"/>
    <w:next w:val="Norml"/>
    <w:autoRedefine/>
    <w:rsid w:val="00EE2010"/>
    <w:pPr>
      <w:ind w:left="240" w:hanging="240"/>
    </w:pPr>
  </w:style>
  <w:style w:type="paragraph" w:styleId="Trgymutatcm">
    <w:name w:val="index heading"/>
    <w:basedOn w:val="Heading"/>
    <w:rsid w:val="00EE2010"/>
    <w:pPr>
      <w:suppressLineNumbers/>
    </w:pPr>
    <w:rPr>
      <w:b/>
      <w:bCs/>
      <w:sz w:val="32"/>
      <w:szCs w:val="32"/>
    </w:rPr>
  </w:style>
  <w:style w:type="paragraph" w:customStyle="1" w:styleId="ContentsHeading">
    <w:name w:val="Contents Heading"/>
    <w:basedOn w:val="Trgymutatcm"/>
    <w:rsid w:val="00EE2010"/>
  </w:style>
  <w:style w:type="paragraph" w:customStyle="1" w:styleId="Contents1">
    <w:name w:val="Contents 1"/>
    <w:basedOn w:val="Index"/>
    <w:rsid w:val="00EE2010"/>
    <w:pPr>
      <w:tabs>
        <w:tab w:val="right" w:leader="dot" w:pos="9638"/>
      </w:tabs>
    </w:pPr>
  </w:style>
  <w:style w:type="paragraph" w:customStyle="1" w:styleId="TableContents">
    <w:name w:val="Table Contents"/>
    <w:basedOn w:val="Standard"/>
    <w:rsid w:val="00EE2010"/>
    <w:pPr>
      <w:widowControl w:val="0"/>
      <w:suppressLineNumbers/>
    </w:pPr>
  </w:style>
  <w:style w:type="paragraph" w:customStyle="1" w:styleId="TableHeading">
    <w:name w:val="Table Heading"/>
    <w:basedOn w:val="TableContents"/>
    <w:rsid w:val="00EE2010"/>
    <w:pPr>
      <w:jc w:val="center"/>
    </w:pPr>
    <w:rPr>
      <w:b/>
      <w:bCs/>
    </w:rPr>
  </w:style>
  <w:style w:type="paragraph" w:customStyle="1" w:styleId="Footnote">
    <w:name w:val="Footnote"/>
    <w:basedOn w:val="Standard"/>
    <w:rsid w:val="00EE2010"/>
    <w:pPr>
      <w:suppressLineNumbers/>
      <w:ind w:left="340" w:hanging="340"/>
    </w:pPr>
    <w:rPr>
      <w:sz w:val="20"/>
      <w:szCs w:val="20"/>
    </w:rPr>
  </w:style>
  <w:style w:type="paragraph" w:customStyle="1" w:styleId="Default">
    <w:name w:val="Default"/>
    <w:rsid w:val="00EE2010"/>
    <w:pPr>
      <w:suppressAutoHyphens/>
      <w:autoSpaceDN w:val="0"/>
      <w:textAlignment w:val="baseline"/>
    </w:pPr>
    <w:rPr>
      <w:color w:val="000000"/>
      <w:kern w:val="3"/>
      <w:sz w:val="24"/>
      <w:szCs w:val="24"/>
      <w:lang w:eastAsia="zh-CN" w:bidi="hi-IN"/>
    </w:rPr>
  </w:style>
  <w:style w:type="paragraph" w:customStyle="1" w:styleId="Contents2">
    <w:name w:val="Contents 2"/>
    <w:basedOn w:val="Index"/>
    <w:rsid w:val="00EE2010"/>
    <w:pPr>
      <w:tabs>
        <w:tab w:val="right" w:leader="dot" w:pos="9638"/>
      </w:tabs>
      <w:ind w:left="283"/>
    </w:pPr>
  </w:style>
  <w:style w:type="character" w:customStyle="1" w:styleId="Internetlink">
    <w:name w:val="Internet link"/>
    <w:rsid w:val="00EE2010"/>
    <w:rPr>
      <w:color w:val="000080"/>
      <w:u w:val="single"/>
    </w:rPr>
  </w:style>
  <w:style w:type="character" w:customStyle="1" w:styleId="IndexLink">
    <w:name w:val="Index Link"/>
    <w:rsid w:val="00EE2010"/>
  </w:style>
  <w:style w:type="character" w:customStyle="1" w:styleId="FootnoteSymbol">
    <w:name w:val="Footnote Symbol"/>
    <w:rsid w:val="00EE2010"/>
  </w:style>
  <w:style w:type="character" w:customStyle="1" w:styleId="Footnoteanchor">
    <w:name w:val="Footnote anchor"/>
    <w:rsid w:val="00EE2010"/>
    <w:rPr>
      <w:position w:val="0"/>
      <w:vertAlign w:val="superscript"/>
    </w:rPr>
  </w:style>
  <w:style w:type="character" w:customStyle="1" w:styleId="ListLabel1">
    <w:name w:val="ListLabel 1"/>
    <w:rsid w:val="00EE2010"/>
  </w:style>
  <w:style w:type="character" w:customStyle="1" w:styleId="ListLabel154">
    <w:name w:val="ListLabel 154"/>
    <w:rsid w:val="00EE2010"/>
    <w:rPr>
      <w:rFonts w:cs="Times New Roman"/>
    </w:rPr>
  </w:style>
  <w:style w:type="character" w:customStyle="1" w:styleId="ListLabel155">
    <w:name w:val="ListLabel 155"/>
    <w:rsid w:val="00EE2010"/>
    <w:rPr>
      <w:rFonts w:cs="Courier New"/>
    </w:rPr>
  </w:style>
  <w:style w:type="character" w:customStyle="1" w:styleId="ListLabel156">
    <w:name w:val="ListLabel 156"/>
    <w:rsid w:val="00EE2010"/>
  </w:style>
  <w:style w:type="character" w:customStyle="1" w:styleId="ListLabel157">
    <w:name w:val="ListLabel 157"/>
    <w:rsid w:val="00EE2010"/>
  </w:style>
  <w:style w:type="character" w:customStyle="1" w:styleId="ListLabel158">
    <w:name w:val="ListLabel 158"/>
    <w:rsid w:val="00EE2010"/>
    <w:rPr>
      <w:rFonts w:cs="Courier New"/>
    </w:rPr>
  </w:style>
  <w:style w:type="character" w:customStyle="1" w:styleId="ListLabel159">
    <w:name w:val="ListLabel 159"/>
    <w:rsid w:val="00EE2010"/>
  </w:style>
  <w:style w:type="character" w:customStyle="1" w:styleId="ListLabel160">
    <w:name w:val="ListLabel 160"/>
    <w:rsid w:val="00EE2010"/>
  </w:style>
  <w:style w:type="character" w:customStyle="1" w:styleId="ListLabel161">
    <w:name w:val="ListLabel 161"/>
    <w:rsid w:val="00EE2010"/>
    <w:rPr>
      <w:rFonts w:cs="Courier New"/>
    </w:rPr>
  </w:style>
  <w:style w:type="character" w:customStyle="1" w:styleId="ListLabel162">
    <w:name w:val="ListLabel 162"/>
    <w:rsid w:val="00EE2010"/>
  </w:style>
  <w:style w:type="character" w:customStyle="1" w:styleId="ListLabel163">
    <w:name w:val="ListLabel 163"/>
    <w:rsid w:val="00EE2010"/>
    <w:rPr>
      <w:rFonts w:cs="Times New Roman"/>
    </w:rPr>
  </w:style>
  <w:style w:type="character" w:customStyle="1" w:styleId="ListLabel164">
    <w:name w:val="ListLabel 164"/>
    <w:rsid w:val="00EE2010"/>
    <w:rPr>
      <w:rFonts w:cs="Courier New"/>
    </w:rPr>
  </w:style>
  <w:style w:type="character" w:customStyle="1" w:styleId="ListLabel165">
    <w:name w:val="ListLabel 165"/>
    <w:rsid w:val="00EE2010"/>
  </w:style>
  <w:style w:type="character" w:customStyle="1" w:styleId="ListLabel166">
    <w:name w:val="ListLabel 166"/>
    <w:rsid w:val="00EE2010"/>
  </w:style>
  <w:style w:type="character" w:customStyle="1" w:styleId="ListLabel167">
    <w:name w:val="ListLabel 167"/>
    <w:rsid w:val="00EE2010"/>
    <w:rPr>
      <w:rFonts w:cs="Courier New"/>
    </w:rPr>
  </w:style>
  <w:style w:type="character" w:customStyle="1" w:styleId="ListLabel168">
    <w:name w:val="ListLabel 168"/>
    <w:rsid w:val="00EE2010"/>
  </w:style>
  <w:style w:type="character" w:customStyle="1" w:styleId="ListLabel169">
    <w:name w:val="ListLabel 169"/>
    <w:rsid w:val="00EE2010"/>
  </w:style>
  <w:style w:type="character" w:customStyle="1" w:styleId="ListLabel170">
    <w:name w:val="ListLabel 170"/>
    <w:rsid w:val="00EE2010"/>
    <w:rPr>
      <w:rFonts w:cs="Courier New"/>
    </w:rPr>
  </w:style>
  <w:style w:type="character" w:customStyle="1" w:styleId="ListLabel171">
    <w:name w:val="ListLabel 171"/>
    <w:rsid w:val="00EE2010"/>
  </w:style>
  <w:style w:type="character" w:customStyle="1" w:styleId="BulletSymbols">
    <w:name w:val="Bullet Symbols"/>
    <w:rsid w:val="00EE2010"/>
    <w:rPr>
      <w:rFonts w:ascii="OpenSymbol" w:eastAsia="OpenSymbol" w:hAnsi="OpenSymbol" w:cs="OpenSymbol"/>
    </w:rPr>
  </w:style>
  <w:style w:type="numbering" w:customStyle="1" w:styleId="WWNum1">
    <w:name w:val="WWNum1"/>
    <w:basedOn w:val="Nemlista"/>
    <w:rsid w:val="00EE2010"/>
    <w:pPr>
      <w:numPr>
        <w:numId w:val="34"/>
      </w:numPr>
    </w:pPr>
  </w:style>
  <w:style w:type="numbering" w:customStyle="1" w:styleId="WWNum18">
    <w:name w:val="WWNum18"/>
    <w:basedOn w:val="Nemlista"/>
    <w:rsid w:val="00EE2010"/>
    <w:pPr>
      <w:numPr>
        <w:numId w:val="35"/>
      </w:numPr>
    </w:pPr>
  </w:style>
  <w:style w:type="numbering" w:customStyle="1" w:styleId="WWNum19">
    <w:name w:val="WWNum19"/>
    <w:basedOn w:val="Nemlista"/>
    <w:rsid w:val="00EE2010"/>
    <w:pPr>
      <w:numPr>
        <w:numId w:val="36"/>
      </w:numPr>
    </w:pPr>
  </w:style>
  <w:style w:type="paragraph" w:styleId="TJ1">
    <w:name w:val="toc 1"/>
    <w:basedOn w:val="Norml"/>
    <w:next w:val="Norml"/>
    <w:autoRedefine/>
    <w:uiPriority w:val="39"/>
    <w:unhideWhenUsed/>
    <w:rsid w:val="00EE2010"/>
    <w:pPr>
      <w:suppressAutoHyphens/>
      <w:autoSpaceDN w:val="0"/>
      <w:spacing w:after="100"/>
      <w:textAlignment w:val="baseline"/>
    </w:pPr>
    <w:rPr>
      <w:rFonts w:ascii="Liberation Serif" w:eastAsia="NSimSun" w:hAnsi="Liberation Serif" w:cs="Mangal"/>
      <w:kern w:val="3"/>
      <w:szCs w:val="21"/>
      <w:lang w:eastAsia="zh-CN" w:bidi="hi-IN"/>
    </w:rPr>
  </w:style>
  <w:style w:type="paragraph" w:styleId="TJ2">
    <w:name w:val="toc 2"/>
    <w:basedOn w:val="Norml"/>
    <w:next w:val="Norml"/>
    <w:autoRedefine/>
    <w:uiPriority w:val="39"/>
    <w:unhideWhenUsed/>
    <w:rsid w:val="00EE2010"/>
    <w:pPr>
      <w:suppressAutoHyphens/>
      <w:autoSpaceDN w:val="0"/>
      <w:spacing w:after="100"/>
      <w:ind w:left="240"/>
      <w:textAlignment w:val="baseline"/>
    </w:pPr>
    <w:rPr>
      <w:rFonts w:ascii="Liberation Serif" w:eastAsia="NSimSun" w:hAnsi="Liberation Serif" w:cs="Mangal"/>
      <w:kern w:val="3"/>
      <w:szCs w:val="21"/>
      <w:lang w:eastAsia="zh-CN" w:bidi="hi-IN"/>
    </w:rPr>
  </w:style>
  <w:style w:type="paragraph" w:styleId="Tartalomjegyzkcmsora">
    <w:name w:val="TOC Heading"/>
    <w:basedOn w:val="Cmsor1"/>
    <w:next w:val="Norml"/>
    <w:uiPriority w:val="39"/>
    <w:unhideWhenUsed/>
    <w:qFormat/>
    <w:rsid w:val="00EE2010"/>
    <w:pPr>
      <w:keepLines/>
      <w:spacing w:before="240" w:line="259" w:lineRule="auto"/>
      <w:ind w:right="0"/>
      <w:outlineLvl w:val="9"/>
    </w:pPr>
    <w:rPr>
      <w:rFonts w:asciiTheme="majorHAnsi" w:eastAsiaTheme="majorEastAsia" w:hAnsiTheme="majorHAnsi" w:cstheme="majorBidi"/>
      <w:bCs w:val="0"/>
      <w:smallCaps w:val="0"/>
      <w:color w:val="2E74B5" w:themeColor="accent1" w:themeShade="BF"/>
      <w:sz w:val="32"/>
      <w:szCs w:val="32"/>
      <w14:shadow w14:blurRad="0" w14:dist="0" w14:dir="0" w14:sx="0" w14:sy="0" w14:kx="0" w14:ky="0" w14:algn="none">
        <w14:srgbClr w14:val="000000"/>
      </w14:shadow>
    </w:rPr>
  </w:style>
  <w:style w:type="table" w:styleId="Rcsostblzat">
    <w:name w:val="Table Grid"/>
    <w:basedOn w:val="Normltblzat"/>
    <w:uiPriority w:val="39"/>
    <w:rsid w:val="00EE2010"/>
    <w:pPr>
      <w:suppressAutoHyphens/>
      <w:autoSpaceDN w:val="0"/>
      <w:textAlignment w:val="baseline"/>
    </w:pPr>
    <w:rPr>
      <w:rFonts w:ascii="Liberation Serif" w:eastAsia="NSimSun" w:hAnsi="Liberation Serif"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unhideWhenUsed/>
    <w:rsid w:val="00EE2010"/>
    <w:rPr>
      <w:sz w:val="16"/>
      <w:szCs w:val="16"/>
    </w:rPr>
  </w:style>
  <w:style w:type="paragraph" w:styleId="Jegyzetszveg">
    <w:name w:val="annotation text"/>
    <w:basedOn w:val="Norml"/>
    <w:link w:val="JegyzetszvegChar"/>
    <w:uiPriority w:val="99"/>
    <w:unhideWhenUsed/>
    <w:rsid w:val="00EE2010"/>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JegyzetszvegChar">
    <w:name w:val="Jegyzetszöveg Char"/>
    <w:basedOn w:val="Bekezdsalapbettpusa"/>
    <w:link w:val="Jegyzetszveg"/>
    <w:uiPriority w:val="99"/>
    <w:rsid w:val="00EE2010"/>
    <w:rPr>
      <w:rFonts w:ascii="Liberation Serif" w:eastAsia="NSimSun" w:hAnsi="Liberation Serif" w:cs="Mangal"/>
      <w:kern w:val="3"/>
      <w:szCs w:val="18"/>
      <w:lang w:eastAsia="zh-CN" w:bidi="hi-IN"/>
    </w:rPr>
  </w:style>
  <w:style w:type="paragraph" w:styleId="Megjegyzstrgya">
    <w:name w:val="annotation subject"/>
    <w:basedOn w:val="Jegyzetszveg"/>
    <w:next w:val="Jegyzetszveg"/>
    <w:link w:val="MegjegyzstrgyaChar"/>
    <w:uiPriority w:val="99"/>
    <w:unhideWhenUsed/>
    <w:rsid w:val="00EE2010"/>
    <w:rPr>
      <w:b/>
      <w:bCs/>
    </w:rPr>
  </w:style>
  <w:style w:type="character" w:customStyle="1" w:styleId="MegjegyzstrgyaChar">
    <w:name w:val="Megjegyzés tárgya Char"/>
    <w:basedOn w:val="JegyzetszvegChar"/>
    <w:link w:val="Megjegyzstrgya"/>
    <w:uiPriority w:val="99"/>
    <w:rsid w:val="00EE2010"/>
    <w:rPr>
      <w:rFonts w:ascii="Liberation Serif" w:eastAsia="NSimSun" w:hAnsi="Liberation Serif" w:cs="Mangal"/>
      <w:b/>
      <w:bCs/>
      <w:kern w:val="3"/>
      <w:szCs w:val="18"/>
      <w:lang w:eastAsia="zh-CN" w:bidi="hi-IN"/>
    </w:rPr>
  </w:style>
  <w:style w:type="character" w:styleId="Mrltotthiperhivatkozs">
    <w:name w:val="FollowedHyperlink"/>
    <w:basedOn w:val="Bekezdsalapbettpusa"/>
    <w:rsid w:val="00352C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12071">
      <w:bodyDiv w:val="1"/>
      <w:marLeft w:val="0"/>
      <w:marRight w:val="0"/>
      <w:marTop w:val="0"/>
      <w:marBottom w:val="0"/>
      <w:divBdr>
        <w:top w:val="none" w:sz="0" w:space="0" w:color="auto"/>
        <w:left w:val="none" w:sz="0" w:space="0" w:color="auto"/>
        <w:bottom w:val="none" w:sz="0" w:space="0" w:color="auto"/>
        <w:right w:val="none" w:sz="0" w:space="0" w:color="auto"/>
      </w:divBdr>
      <w:divsChild>
        <w:div w:id="313334094">
          <w:marLeft w:val="0"/>
          <w:marRight w:val="0"/>
          <w:marTop w:val="0"/>
          <w:marBottom w:val="0"/>
          <w:divBdr>
            <w:top w:val="none" w:sz="0" w:space="0" w:color="auto"/>
            <w:left w:val="none" w:sz="0" w:space="0" w:color="auto"/>
            <w:bottom w:val="none" w:sz="0" w:space="0" w:color="auto"/>
            <w:right w:val="none" w:sz="0" w:space="0" w:color="auto"/>
          </w:divBdr>
        </w:div>
        <w:div w:id="1051656978">
          <w:marLeft w:val="0"/>
          <w:marRight w:val="0"/>
          <w:marTop w:val="0"/>
          <w:marBottom w:val="0"/>
          <w:divBdr>
            <w:top w:val="none" w:sz="0" w:space="0" w:color="auto"/>
            <w:left w:val="none" w:sz="0" w:space="0" w:color="auto"/>
            <w:bottom w:val="none" w:sz="0" w:space="0" w:color="auto"/>
            <w:right w:val="none" w:sz="0" w:space="0" w:color="auto"/>
          </w:divBdr>
        </w:div>
        <w:div w:id="1480683720">
          <w:marLeft w:val="0"/>
          <w:marRight w:val="0"/>
          <w:marTop w:val="0"/>
          <w:marBottom w:val="0"/>
          <w:divBdr>
            <w:top w:val="none" w:sz="0" w:space="0" w:color="auto"/>
            <w:left w:val="none" w:sz="0" w:space="0" w:color="auto"/>
            <w:bottom w:val="none" w:sz="0" w:space="0" w:color="auto"/>
            <w:right w:val="none" w:sz="0" w:space="0" w:color="auto"/>
          </w:divBdr>
        </w:div>
        <w:div w:id="152917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bstatisztika@ebf.bfkh.gov.hu" TargetMode="External"/><Relationship Id="rId18" Type="http://schemas.openxmlformats.org/officeDocument/2006/relationships/hyperlink" Target="mailto:tbstatisztika@heves.gov.hu" TargetMode="External"/><Relationship Id="rId26" Type="http://schemas.openxmlformats.org/officeDocument/2006/relationships/hyperlink" Target="mailto:tbstatisztika@veszprem.gov.h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bstatisztika@nograd.gov.hu" TargetMode="External"/><Relationship Id="rId34" Type="http://schemas.openxmlformats.org/officeDocument/2006/relationships/hyperlink" Target="https://rendelkezes.gov.hu" TargetMode="External"/><Relationship Id="rId7" Type="http://schemas.openxmlformats.org/officeDocument/2006/relationships/endnotes" Target="endnotes.xml"/><Relationship Id="rId12" Type="http://schemas.openxmlformats.org/officeDocument/2006/relationships/hyperlink" Target="mailto:tbstatisztika@borsod.gov.hu" TargetMode="External"/><Relationship Id="rId17" Type="http://schemas.openxmlformats.org/officeDocument/2006/relationships/hyperlink" Target="mailto:tbstatisztika@hajdu.gov.hu" TargetMode="External"/><Relationship Id="rId25" Type="http://schemas.openxmlformats.org/officeDocument/2006/relationships/hyperlink" Target="mailto:tbstatisztika@vas.gov.hu" TargetMode="External"/><Relationship Id="rId33" Type="http://schemas.openxmlformats.org/officeDocument/2006/relationships/package" Target="embeddings/Microsoft_Excel-munkalap3.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bstatisztika@gyor.gov.hu" TargetMode="External"/><Relationship Id="rId20" Type="http://schemas.openxmlformats.org/officeDocument/2006/relationships/hyperlink" Target="mailto:tbstatisztika@komarom.gov.hu" TargetMode="External"/><Relationship Id="rId29" Type="http://schemas.openxmlformats.org/officeDocument/2006/relationships/package" Target="embeddings/Microsoft_Excel-munkalap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statisztika@bekes.gov.hu" TargetMode="External"/><Relationship Id="rId24" Type="http://schemas.openxmlformats.org/officeDocument/2006/relationships/hyperlink" Target="mailto:tbstatisztika@tolna.gov.hu" TargetMode="External"/><Relationship Id="rId32" Type="http://schemas.openxmlformats.org/officeDocument/2006/relationships/image" Target="media/image4.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bstatisztika@fejer.gov.hu" TargetMode="External"/><Relationship Id="rId23" Type="http://schemas.openxmlformats.org/officeDocument/2006/relationships/hyperlink" Target="mailto:tbstatisztika@szabolcs.gov.hu" TargetMode="External"/><Relationship Id="rId28" Type="http://schemas.openxmlformats.org/officeDocument/2006/relationships/image" Target="media/image2.emf"/><Relationship Id="rId36" Type="http://schemas.openxmlformats.org/officeDocument/2006/relationships/image" Target="media/image6.jpeg"/><Relationship Id="rId10" Type="http://schemas.openxmlformats.org/officeDocument/2006/relationships/hyperlink" Target="mailto:tbstatisztika@bacs.gov.hu" TargetMode="External"/><Relationship Id="rId19" Type="http://schemas.openxmlformats.org/officeDocument/2006/relationships/hyperlink" Target="mailto:tbstatisztika@jasz.gov.hu" TargetMode="External"/><Relationship Id="rId31" Type="http://schemas.openxmlformats.org/officeDocument/2006/relationships/package" Target="embeddings/Microsoft_Excel-munkalap2.xlsx"/><Relationship Id="rId4" Type="http://schemas.openxmlformats.org/officeDocument/2006/relationships/settings" Target="settings.xml"/><Relationship Id="rId9" Type="http://schemas.openxmlformats.org/officeDocument/2006/relationships/hyperlink" Target="mailto:tbstatisztika@baranya.gov.hu" TargetMode="External"/><Relationship Id="rId14" Type="http://schemas.openxmlformats.org/officeDocument/2006/relationships/hyperlink" Target="mailto:tbstatisztika@csongrad.gov.hu" TargetMode="External"/><Relationship Id="rId22" Type="http://schemas.openxmlformats.org/officeDocument/2006/relationships/hyperlink" Target="mailto:tbstatisztika@somogy.gov.hu" TargetMode="External"/><Relationship Id="rId27" Type="http://schemas.openxmlformats.org/officeDocument/2006/relationships/hyperlink" Target="mailto:tbstatisztika@zala.gov.hu" TargetMode="External"/><Relationship Id="rId30" Type="http://schemas.openxmlformats.org/officeDocument/2006/relationships/image" Target="media/image3.emf"/><Relationship Id="rId35" Type="http://schemas.openxmlformats.org/officeDocument/2006/relationships/image" Target="media/image5.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AE6DE-8DC6-4883-9D11-36E03DE9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2113</Words>
  <Characters>15910</Characters>
  <Application>Microsoft Office Word</Application>
  <DocSecurity>0</DocSecurity>
  <Lines>132</Lines>
  <Paragraphs>35</Paragraphs>
  <ScaleCrop>false</ScaleCrop>
  <HeadingPairs>
    <vt:vector size="2" baseType="variant">
      <vt:variant>
        <vt:lpstr>Cím</vt:lpstr>
      </vt:variant>
      <vt:variant>
        <vt:i4>1</vt:i4>
      </vt:variant>
    </vt:vector>
  </HeadingPairs>
  <TitlesOfParts>
    <vt:vector size="1" baseType="lpstr">
      <vt:lpstr/>
    </vt:vector>
  </TitlesOfParts>
  <Company>MÁK</Company>
  <LinksUpToDate>false</LinksUpToDate>
  <CharactersWithSpaces>17988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Balla Csaba</dc:creator>
  <cp:keywords/>
  <cp:lastModifiedBy>Zorinátz Orsolya</cp:lastModifiedBy>
  <cp:revision>3</cp:revision>
  <cp:lastPrinted>2015-09-30T10:15:00Z</cp:lastPrinted>
  <dcterms:created xsi:type="dcterms:W3CDTF">2023-05-25T07:08:00Z</dcterms:created>
  <dcterms:modified xsi:type="dcterms:W3CDTF">2023-05-25T07:09:00Z</dcterms:modified>
</cp:coreProperties>
</file>